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F3" w:rsidRDefault="00884DF3" w:rsidP="00884DF3">
      <w:pPr>
        <w:jc w:val="right"/>
      </w:pPr>
      <w:r>
        <w:t>УТВЕРЖДЕНА</w:t>
      </w:r>
    </w:p>
    <w:p w:rsidR="00884DF3" w:rsidRDefault="00884DF3" w:rsidP="00884DF3">
      <w:pPr>
        <w:jc w:val="right"/>
      </w:pPr>
      <w:r>
        <w:t xml:space="preserve"> постановлением главы</w:t>
      </w:r>
    </w:p>
    <w:p w:rsidR="00884DF3" w:rsidRDefault="00884DF3" w:rsidP="00884DF3">
      <w:pPr>
        <w:jc w:val="right"/>
      </w:pPr>
      <w:r>
        <w:t xml:space="preserve"> администрации МО </w:t>
      </w:r>
      <w:proofErr w:type="spellStart"/>
      <w:r>
        <w:t>Моторское</w:t>
      </w:r>
      <w:proofErr w:type="spellEnd"/>
    </w:p>
    <w:p w:rsidR="00884DF3" w:rsidRDefault="00884DF3" w:rsidP="00884DF3">
      <w:pPr>
        <w:jc w:val="right"/>
      </w:pPr>
      <w:r>
        <w:t xml:space="preserve">сельское </w:t>
      </w:r>
      <w:r>
        <w:t xml:space="preserve">поселение </w:t>
      </w:r>
    </w:p>
    <w:p w:rsidR="00884DF3" w:rsidRDefault="00884DF3" w:rsidP="00884DF3">
      <w:pPr>
        <w:jc w:val="right"/>
      </w:pPr>
    </w:p>
    <w:p w:rsidR="00884DF3" w:rsidRDefault="00884DF3" w:rsidP="00884DF3"/>
    <w:p w:rsidR="00884DF3" w:rsidRDefault="00884DF3" w:rsidP="00884DF3"/>
    <w:p w:rsidR="00884DF3" w:rsidRDefault="00884DF3" w:rsidP="00884DF3"/>
    <w:p w:rsidR="00884DF3" w:rsidRDefault="00884DF3" w:rsidP="00884DF3"/>
    <w:p w:rsidR="00884DF3" w:rsidRDefault="00884DF3" w:rsidP="00884DF3"/>
    <w:p w:rsidR="00884DF3" w:rsidRPr="00F75DBA" w:rsidRDefault="00F75DBA" w:rsidP="00F75DBA">
      <w:pPr>
        <w:jc w:val="center"/>
        <w:rPr>
          <w:b/>
          <w:sz w:val="40"/>
          <w:szCs w:val="40"/>
        </w:rPr>
      </w:pPr>
      <w:r w:rsidRPr="00F75DBA">
        <w:rPr>
          <w:b/>
          <w:sz w:val="40"/>
          <w:szCs w:val="40"/>
        </w:rPr>
        <w:t>ПРОЕКТ</w:t>
      </w:r>
    </w:p>
    <w:p w:rsidR="00884DF3" w:rsidRDefault="00F75DBA" w:rsidP="00884DF3">
      <w:r>
        <w:t>№                                                                                                                      дата</w:t>
      </w:r>
    </w:p>
    <w:p w:rsidR="00884DF3" w:rsidRDefault="00884DF3" w:rsidP="00884DF3"/>
    <w:p w:rsidR="00884DF3" w:rsidRPr="00884DF3" w:rsidRDefault="00884DF3" w:rsidP="00884DF3">
      <w:pPr>
        <w:jc w:val="center"/>
        <w:rPr>
          <w:b/>
          <w:sz w:val="36"/>
          <w:szCs w:val="36"/>
        </w:rPr>
      </w:pPr>
      <w:r w:rsidRPr="00884DF3">
        <w:rPr>
          <w:b/>
          <w:sz w:val="36"/>
          <w:szCs w:val="36"/>
        </w:rPr>
        <w:t>МУНИЦИПАЛЬНАЯ ПРОГРАММА</w:t>
      </w:r>
    </w:p>
    <w:p w:rsidR="009B4915" w:rsidRPr="00884DF3" w:rsidRDefault="00884DF3" w:rsidP="00884DF3">
      <w:pPr>
        <w:jc w:val="center"/>
        <w:rPr>
          <w:b/>
          <w:sz w:val="28"/>
          <w:szCs w:val="28"/>
        </w:rPr>
      </w:pPr>
      <w:r w:rsidRPr="00884DF3">
        <w:rPr>
          <w:b/>
          <w:sz w:val="28"/>
          <w:szCs w:val="28"/>
        </w:rPr>
        <w:t xml:space="preserve">"КОМПЛЕКСНОЕ РАЗВИТИЕ ТРАНСПОРТНОЙ ИНФРАСТРУКТУРЫ </w:t>
      </w:r>
      <w:proofErr w:type="spellStart"/>
      <w:r>
        <w:rPr>
          <w:b/>
          <w:sz w:val="28"/>
          <w:szCs w:val="28"/>
        </w:rPr>
        <w:t>Моторского</w:t>
      </w:r>
      <w:proofErr w:type="spellEnd"/>
      <w:r>
        <w:rPr>
          <w:b/>
          <w:sz w:val="28"/>
          <w:szCs w:val="28"/>
        </w:rPr>
        <w:t xml:space="preserve"> сельского ПОСЕЛЕНИЯ ДО 2025</w:t>
      </w:r>
      <w:r w:rsidRPr="00884DF3">
        <w:rPr>
          <w:b/>
          <w:sz w:val="28"/>
          <w:szCs w:val="28"/>
        </w:rPr>
        <w:t xml:space="preserve"> ГОДА"</w:t>
      </w:r>
    </w:p>
    <w:p w:rsidR="00884DF3" w:rsidRPr="00884DF3" w:rsidRDefault="00884DF3" w:rsidP="00884DF3">
      <w:pPr>
        <w:jc w:val="center"/>
        <w:rPr>
          <w:b/>
          <w:sz w:val="28"/>
          <w:szCs w:val="28"/>
        </w:rPr>
      </w:pPr>
    </w:p>
    <w:p w:rsidR="00884DF3" w:rsidRPr="00884DF3" w:rsidRDefault="00884DF3" w:rsidP="00884DF3">
      <w:pPr>
        <w:jc w:val="center"/>
        <w:rPr>
          <w:b/>
          <w:sz w:val="28"/>
          <w:szCs w:val="28"/>
        </w:rPr>
      </w:pPr>
    </w:p>
    <w:p w:rsidR="00884DF3" w:rsidRDefault="00884DF3" w:rsidP="00884DF3">
      <w:bookmarkStart w:id="0" w:name="_GoBack"/>
      <w:bookmarkEnd w:id="0"/>
    </w:p>
    <w:p w:rsidR="00884DF3" w:rsidRDefault="00884DF3" w:rsidP="00884DF3"/>
    <w:p w:rsidR="00884DF3" w:rsidRDefault="00884DF3" w:rsidP="00884DF3"/>
    <w:p w:rsidR="00884DF3" w:rsidRDefault="00884DF3" w:rsidP="00884DF3"/>
    <w:p w:rsidR="00884DF3" w:rsidRDefault="00884DF3" w:rsidP="00884DF3"/>
    <w:p w:rsidR="00884DF3" w:rsidRDefault="00884DF3" w:rsidP="00884DF3"/>
    <w:p w:rsidR="00884DF3" w:rsidRDefault="00884DF3" w:rsidP="00884DF3"/>
    <w:p w:rsidR="00884DF3" w:rsidRDefault="00884DF3" w:rsidP="00884DF3"/>
    <w:p w:rsidR="00884DF3" w:rsidRDefault="00884DF3" w:rsidP="00884DF3"/>
    <w:p w:rsidR="00884DF3" w:rsidRDefault="00884DF3" w:rsidP="00884DF3"/>
    <w:p w:rsidR="00884DF3" w:rsidRDefault="00884DF3" w:rsidP="00884DF3"/>
    <w:p w:rsidR="00884DF3" w:rsidRDefault="00884DF3" w:rsidP="00884DF3"/>
    <w:p w:rsidR="00884DF3" w:rsidRDefault="00884DF3" w:rsidP="00884DF3">
      <w:pPr>
        <w:jc w:val="center"/>
        <w:rPr>
          <w:sz w:val="32"/>
          <w:szCs w:val="32"/>
        </w:rPr>
      </w:pPr>
      <w:r>
        <w:rPr>
          <w:sz w:val="32"/>
          <w:szCs w:val="32"/>
        </w:rPr>
        <w:t>срок реализации 2017</w:t>
      </w:r>
      <w:r w:rsidR="002B203D">
        <w:rPr>
          <w:sz w:val="32"/>
          <w:szCs w:val="32"/>
        </w:rPr>
        <w:t>-2027</w:t>
      </w:r>
      <w:r w:rsidRPr="00884DF3">
        <w:rPr>
          <w:sz w:val="32"/>
          <w:szCs w:val="32"/>
        </w:rPr>
        <w:t xml:space="preserve"> годы</w:t>
      </w:r>
    </w:p>
    <w:p w:rsidR="00884DF3" w:rsidRDefault="00884DF3" w:rsidP="00884DF3">
      <w:pPr>
        <w:jc w:val="center"/>
        <w:rPr>
          <w:sz w:val="32"/>
          <w:szCs w:val="32"/>
        </w:rPr>
      </w:pPr>
      <w:r>
        <w:lastRenderedPageBreak/>
        <w:t>1. ПАСПОРТ</w:t>
      </w:r>
    </w:p>
    <w:p w:rsidR="00884DF3" w:rsidRDefault="00884DF3" w:rsidP="00884DF3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4DF3" w:rsidTr="00884DF3">
        <w:tc>
          <w:tcPr>
            <w:tcW w:w="4672" w:type="dxa"/>
          </w:tcPr>
          <w:p w:rsidR="00884DF3" w:rsidRDefault="003C7586" w:rsidP="00884DF3">
            <w:pPr>
              <w:jc w:val="center"/>
              <w:rPr>
                <w:sz w:val="32"/>
                <w:szCs w:val="32"/>
              </w:rPr>
            </w:pPr>
            <w:r>
              <w:t>Наименование Программы</w:t>
            </w:r>
          </w:p>
        </w:tc>
        <w:tc>
          <w:tcPr>
            <w:tcW w:w="4673" w:type="dxa"/>
          </w:tcPr>
          <w:p w:rsidR="00884DF3" w:rsidRDefault="003C7586" w:rsidP="00884DF3">
            <w:pPr>
              <w:jc w:val="center"/>
              <w:rPr>
                <w:sz w:val="32"/>
                <w:szCs w:val="32"/>
              </w:rPr>
            </w:pPr>
            <w:r>
              <w:t xml:space="preserve">Комплексное развитие транспортной инфраструктуры </w:t>
            </w:r>
            <w:r w:rsidR="002B203D">
              <w:t>2017</w:t>
            </w:r>
            <w:r w:rsidR="002B203D">
              <w:t>Моторского сельского поселения до 2025</w:t>
            </w:r>
            <w:r>
              <w:t xml:space="preserve"> года</w:t>
            </w:r>
          </w:p>
        </w:tc>
      </w:tr>
      <w:tr w:rsidR="00884DF3" w:rsidTr="00884DF3">
        <w:tc>
          <w:tcPr>
            <w:tcW w:w="4672" w:type="dxa"/>
          </w:tcPr>
          <w:p w:rsidR="00884DF3" w:rsidRDefault="003C7586" w:rsidP="00884DF3">
            <w:pPr>
              <w:jc w:val="center"/>
              <w:rPr>
                <w:sz w:val="32"/>
                <w:szCs w:val="32"/>
              </w:rPr>
            </w:pPr>
            <w:r>
              <w:t>Основание для разработки Программы</w:t>
            </w:r>
          </w:p>
        </w:tc>
        <w:tc>
          <w:tcPr>
            <w:tcW w:w="4673" w:type="dxa"/>
          </w:tcPr>
          <w:p w:rsidR="00884DF3" w:rsidRDefault="003C7586" w:rsidP="00884DF3">
            <w:pPr>
              <w:jc w:val="center"/>
              <w:rPr>
                <w:sz w:val="32"/>
                <w:szCs w:val="32"/>
              </w:rPr>
            </w:pPr>
            <w:r>
              <w:t>- п. 8 ч. 2 ст. 8 Градостроительного кодекса РФ; - Постановление Правительства РФ от 25 декабря 2015 г.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884DF3" w:rsidTr="00884DF3">
        <w:tc>
          <w:tcPr>
            <w:tcW w:w="4672" w:type="dxa"/>
          </w:tcPr>
          <w:p w:rsidR="00884DF3" w:rsidRDefault="003C7586" w:rsidP="00884DF3">
            <w:pPr>
              <w:jc w:val="center"/>
              <w:rPr>
                <w:sz w:val="32"/>
                <w:szCs w:val="32"/>
              </w:rPr>
            </w:pPr>
            <w:r>
              <w:t>Заказчик Программы</w:t>
            </w:r>
          </w:p>
        </w:tc>
        <w:tc>
          <w:tcPr>
            <w:tcW w:w="4673" w:type="dxa"/>
          </w:tcPr>
          <w:p w:rsidR="00884DF3" w:rsidRDefault="003C7586" w:rsidP="002B203D">
            <w:pPr>
              <w:jc w:val="center"/>
              <w:rPr>
                <w:sz w:val="32"/>
                <w:szCs w:val="32"/>
              </w:rPr>
            </w:pPr>
            <w:r>
              <w:t xml:space="preserve">Администрация муниципального образования </w:t>
            </w:r>
            <w:proofErr w:type="spellStart"/>
            <w:r w:rsidR="002B203D">
              <w:t>Моторское</w:t>
            </w:r>
            <w:proofErr w:type="spellEnd"/>
            <w:r w:rsidR="002B203D">
              <w:t xml:space="preserve"> сельское</w:t>
            </w:r>
            <w:r>
              <w:t xml:space="preserve"> поселение </w:t>
            </w:r>
            <w:proofErr w:type="spellStart"/>
            <w:r w:rsidR="002B203D">
              <w:t>Кильмезского</w:t>
            </w:r>
            <w:proofErr w:type="spellEnd"/>
            <w:r>
              <w:t xml:space="preserve"> района Кировской облас</w:t>
            </w:r>
            <w:r w:rsidR="002B203D">
              <w:t>ти, 613585, Кировская область, д</w:t>
            </w:r>
            <w:r>
              <w:t xml:space="preserve">. </w:t>
            </w:r>
            <w:r w:rsidR="002B203D">
              <w:t>Надежда ул. Школьная, 100</w:t>
            </w:r>
          </w:p>
        </w:tc>
      </w:tr>
      <w:tr w:rsidR="00884DF3" w:rsidTr="00884DF3">
        <w:tc>
          <w:tcPr>
            <w:tcW w:w="4672" w:type="dxa"/>
          </w:tcPr>
          <w:p w:rsidR="00884DF3" w:rsidRDefault="003C7586" w:rsidP="00884DF3">
            <w:pPr>
              <w:jc w:val="center"/>
              <w:rPr>
                <w:sz w:val="32"/>
                <w:szCs w:val="32"/>
              </w:rPr>
            </w:pPr>
            <w:r>
              <w:t>Разработчик Программы</w:t>
            </w:r>
          </w:p>
        </w:tc>
        <w:tc>
          <w:tcPr>
            <w:tcW w:w="4673" w:type="dxa"/>
          </w:tcPr>
          <w:p w:rsidR="00884DF3" w:rsidRDefault="002B203D" w:rsidP="00884DF3">
            <w:pPr>
              <w:jc w:val="center"/>
              <w:rPr>
                <w:sz w:val="32"/>
                <w:szCs w:val="32"/>
              </w:rPr>
            </w:pPr>
            <w:r>
              <w:t xml:space="preserve">Администрация муниципального образования </w:t>
            </w:r>
            <w:proofErr w:type="spellStart"/>
            <w:r>
              <w:t>Моторское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области, 613585, Кировская область, д. Надежда ул. Школьная, 100</w:t>
            </w:r>
          </w:p>
        </w:tc>
      </w:tr>
      <w:tr w:rsidR="00884DF3" w:rsidTr="00884DF3">
        <w:tc>
          <w:tcPr>
            <w:tcW w:w="4672" w:type="dxa"/>
          </w:tcPr>
          <w:p w:rsidR="00884DF3" w:rsidRDefault="003C7586" w:rsidP="00884DF3">
            <w:pPr>
              <w:jc w:val="center"/>
              <w:rPr>
                <w:sz w:val="32"/>
                <w:szCs w:val="32"/>
              </w:rPr>
            </w:pPr>
            <w:r>
              <w:t>Цель Программы</w:t>
            </w:r>
          </w:p>
        </w:tc>
        <w:tc>
          <w:tcPr>
            <w:tcW w:w="4673" w:type="dxa"/>
          </w:tcPr>
          <w:p w:rsidR="00884DF3" w:rsidRDefault="003C7586" w:rsidP="00884DF3">
            <w:pPr>
              <w:jc w:val="center"/>
              <w:rPr>
                <w:sz w:val="32"/>
                <w:szCs w:val="32"/>
              </w:rPr>
            </w:pPr>
            <w:r>
              <w:t xml:space="preserve">Развитие транспортной инфраструктуры </w:t>
            </w:r>
            <w:r w:rsidR="002B203D">
              <w:t xml:space="preserve">Администрация муниципального образования </w:t>
            </w:r>
            <w:proofErr w:type="spellStart"/>
            <w:r w:rsidR="002B203D">
              <w:t>Моторское</w:t>
            </w:r>
            <w:proofErr w:type="spellEnd"/>
            <w:r w:rsidR="002B203D">
              <w:t xml:space="preserve"> сельское поселение </w:t>
            </w:r>
            <w:proofErr w:type="spellStart"/>
            <w:r w:rsidR="002B203D">
              <w:t>Кильмезского</w:t>
            </w:r>
            <w:proofErr w:type="spellEnd"/>
            <w:r w:rsidR="002B203D">
              <w:t xml:space="preserve"> района Кировской области, 613585, Кировская область, д. Надежда ул. Школьная, 100</w:t>
            </w:r>
            <w:r w:rsidR="002B203D">
              <w:t xml:space="preserve"> </w:t>
            </w:r>
            <w:proofErr w:type="spellStart"/>
            <w:r w:rsidR="002B203D">
              <w:t>Моторского</w:t>
            </w:r>
            <w:proofErr w:type="spellEnd"/>
            <w:r w:rsidR="002B203D">
              <w:t xml:space="preserve"> сельского </w:t>
            </w:r>
            <w:r>
              <w:t>поселения с повышением уровня безопасности, доступности и качества услуг транспортного комплекса</w:t>
            </w:r>
          </w:p>
        </w:tc>
      </w:tr>
      <w:tr w:rsidR="00884DF3" w:rsidTr="00884DF3">
        <w:tc>
          <w:tcPr>
            <w:tcW w:w="4672" w:type="dxa"/>
          </w:tcPr>
          <w:p w:rsidR="00884DF3" w:rsidRDefault="003C7586" w:rsidP="00884DF3">
            <w:pPr>
              <w:jc w:val="center"/>
              <w:rPr>
                <w:sz w:val="32"/>
                <w:szCs w:val="32"/>
              </w:rPr>
            </w:pPr>
            <w:r>
              <w:t>Задачи Программы</w:t>
            </w:r>
          </w:p>
        </w:tc>
        <w:tc>
          <w:tcPr>
            <w:tcW w:w="4673" w:type="dxa"/>
          </w:tcPr>
          <w:p w:rsidR="002B203D" w:rsidRDefault="003C7586" w:rsidP="002B203D">
            <w:pPr>
              <w:jc w:val="center"/>
            </w:pPr>
            <w:r>
              <w:t xml:space="preserve">- Поддержание автомобильных дорог общего пользования местного значения и объектов транспортной инфраструктуры на уровне, соответствующих нормативным требованиям к транспортно-эксплуатационным показателям, путем содержания и ремонта автомобильных дорог и тротуаров; </w:t>
            </w:r>
          </w:p>
          <w:p w:rsidR="002B203D" w:rsidRDefault="003C7586" w:rsidP="002B203D">
            <w:pPr>
              <w:jc w:val="center"/>
            </w:pPr>
            <w:r>
              <w:t>- Проектирование капитального ремонта, строительства, реконструкции объектов транспортной инфраструктуры;</w:t>
            </w:r>
          </w:p>
          <w:p w:rsidR="002B203D" w:rsidRDefault="003C7586" w:rsidP="002B203D">
            <w:pPr>
              <w:jc w:val="center"/>
            </w:pPr>
            <w:r>
              <w:t xml:space="preserve"> - Капитальный ремонт, строительство, реконструкция объектов транспортной инфраструктуры;</w:t>
            </w:r>
          </w:p>
          <w:p w:rsidR="002B203D" w:rsidRDefault="003C7586" w:rsidP="002B203D">
            <w:pPr>
              <w:jc w:val="center"/>
            </w:pPr>
            <w:r>
              <w:t xml:space="preserve"> - Обеспечение регулярного автобусного сообщения на городских маршрутах;</w:t>
            </w:r>
          </w:p>
          <w:p w:rsidR="00884DF3" w:rsidRDefault="003C7586" w:rsidP="002B203D">
            <w:pPr>
              <w:jc w:val="center"/>
              <w:rPr>
                <w:sz w:val="32"/>
                <w:szCs w:val="32"/>
              </w:rPr>
            </w:pPr>
            <w:r>
              <w:t xml:space="preserve"> - Повышение безопасности дорожного движения на территории </w:t>
            </w:r>
            <w:proofErr w:type="spellStart"/>
            <w:r w:rsidR="002B203D">
              <w:t>Моторского</w:t>
            </w:r>
            <w:proofErr w:type="spellEnd"/>
            <w:r w:rsidR="002B203D">
              <w:t xml:space="preserve"> сельского</w:t>
            </w:r>
            <w:r>
              <w:t xml:space="preserve"> поселения.</w:t>
            </w:r>
          </w:p>
        </w:tc>
      </w:tr>
      <w:tr w:rsidR="00884DF3" w:rsidTr="00884DF3">
        <w:tc>
          <w:tcPr>
            <w:tcW w:w="4672" w:type="dxa"/>
          </w:tcPr>
          <w:p w:rsidR="00884DF3" w:rsidRDefault="003C7586" w:rsidP="00884DF3">
            <w:pPr>
              <w:jc w:val="center"/>
              <w:rPr>
                <w:sz w:val="32"/>
                <w:szCs w:val="32"/>
              </w:rPr>
            </w:pPr>
            <w:r>
              <w:t>Целевые показатели (индикаторы) развития транспортной инфраструктуры</w:t>
            </w:r>
          </w:p>
        </w:tc>
        <w:tc>
          <w:tcPr>
            <w:tcW w:w="4673" w:type="dxa"/>
          </w:tcPr>
          <w:p w:rsidR="002B203D" w:rsidRDefault="002B203D" w:rsidP="00884DF3">
            <w:pPr>
              <w:jc w:val="center"/>
            </w:pPr>
            <w:r>
              <w:t>- Протяженность сети автомобильных дорог общего пользования местного значения;</w:t>
            </w:r>
          </w:p>
          <w:p w:rsidR="002B203D" w:rsidRDefault="002B203D" w:rsidP="00884DF3">
            <w:pPr>
              <w:jc w:val="center"/>
            </w:pPr>
            <w:r>
              <w:t xml:space="preserve">  - Ремонт автомобильных дорог общего пользования местного значения;</w:t>
            </w:r>
          </w:p>
          <w:p w:rsidR="00884DF3" w:rsidRPr="002B203D" w:rsidRDefault="002B203D" w:rsidP="002B203D">
            <w:pPr>
              <w:jc w:val="center"/>
            </w:pPr>
            <w:r>
              <w:t xml:space="preserve"> - Количество проектов на капитальный ремонт, строительство, реконструкцию </w:t>
            </w:r>
            <w:r>
              <w:lastRenderedPageBreak/>
              <w:t>объектов транспортной инфраструктуры; - Протяженность капитально-отремонтированных, реконструированных , построенных автомобильных дорог; - Сохранение существующих регулярных автобусных городских социальных маршрутов; - Количество внедренных технических средств организации дорожного движения;</w:t>
            </w:r>
          </w:p>
        </w:tc>
      </w:tr>
      <w:tr w:rsidR="00884DF3" w:rsidTr="00884DF3">
        <w:tc>
          <w:tcPr>
            <w:tcW w:w="4672" w:type="dxa"/>
          </w:tcPr>
          <w:p w:rsidR="00884DF3" w:rsidRDefault="002B203D" w:rsidP="002B203D">
            <w:pPr>
              <w:tabs>
                <w:tab w:val="left" w:pos="369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ab/>
            </w:r>
            <w:r>
              <w:t>Сроки и этапы реализации программы</w:t>
            </w:r>
          </w:p>
        </w:tc>
        <w:tc>
          <w:tcPr>
            <w:tcW w:w="4673" w:type="dxa"/>
          </w:tcPr>
          <w:p w:rsidR="00884DF3" w:rsidRDefault="002B203D" w:rsidP="00884DF3">
            <w:pPr>
              <w:jc w:val="center"/>
              <w:rPr>
                <w:sz w:val="32"/>
                <w:szCs w:val="32"/>
              </w:rPr>
            </w:pPr>
            <w:r>
              <w:t>2017 – 2027</w:t>
            </w:r>
            <w:r>
              <w:t xml:space="preserve"> годы без подразделения на этапы</w:t>
            </w:r>
          </w:p>
        </w:tc>
      </w:tr>
      <w:tr w:rsidR="00884DF3" w:rsidTr="00884DF3">
        <w:tc>
          <w:tcPr>
            <w:tcW w:w="4672" w:type="dxa"/>
          </w:tcPr>
          <w:p w:rsidR="00884DF3" w:rsidRDefault="002B203D" w:rsidP="00884DF3">
            <w:pPr>
              <w:jc w:val="center"/>
              <w:rPr>
                <w:sz w:val="32"/>
                <w:szCs w:val="32"/>
              </w:rPr>
            </w:pPr>
            <w: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4673" w:type="dxa"/>
          </w:tcPr>
          <w:p w:rsidR="00884DF3" w:rsidRDefault="002B203D" w:rsidP="00884DF3">
            <w:pPr>
              <w:jc w:val="center"/>
              <w:rPr>
                <w:sz w:val="32"/>
                <w:szCs w:val="32"/>
              </w:rPr>
            </w:pPr>
            <w:r>
              <w:t>Приложение № 1</w:t>
            </w:r>
          </w:p>
        </w:tc>
      </w:tr>
    </w:tbl>
    <w:p w:rsidR="00884DF3" w:rsidRDefault="00884DF3" w:rsidP="00884DF3">
      <w:pPr>
        <w:jc w:val="center"/>
        <w:rPr>
          <w:sz w:val="32"/>
          <w:szCs w:val="32"/>
        </w:rPr>
      </w:pPr>
    </w:p>
    <w:p w:rsidR="00884DF3" w:rsidRDefault="00884DF3" w:rsidP="00884DF3">
      <w:pPr>
        <w:jc w:val="center"/>
        <w:rPr>
          <w:sz w:val="32"/>
          <w:szCs w:val="32"/>
        </w:rPr>
      </w:pPr>
    </w:p>
    <w:p w:rsidR="00884DF3" w:rsidRDefault="00884DF3" w:rsidP="00884DF3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333"/>
        <w:gridCol w:w="1274"/>
        <w:gridCol w:w="1274"/>
        <w:gridCol w:w="1274"/>
        <w:gridCol w:w="1274"/>
        <w:gridCol w:w="1274"/>
      </w:tblGrid>
      <w:tr w:rsidR="00417375" w:rsidTr="00417375">
        <w:tc>
          <w:tcPr>
            <w:tcW w:w="1642" w:type="dxa"/>
            <w:vMerge w:val="restart"/>
          </w:tcPr>
          <w:p w:rsidR="00417375" w:rsidRDefault="00417375" w:rsidP="00884DF3">
            <w:pPr>
              <w:jc w:val="center"/>
              <w:rPr>
                <w:sz w:val="32"/>
                <w:szCs w:val="32"/>
              </w:rPr>
            </w:pPr>
            <w:r>
              <w:t>Финансовое обеспечение программы</w:t>
            </w:r>
          </w:p>
        </w:tc>
        <w:tc>
          <w:tcPr>
            <w:tcW w:w="1333" w:type="dxa"/>
          </w:tcPr>
          <w:p w:rsidR="00417375" w:rsidRDefault="00417375" w:rsidP="00884DF3">
            <w:pPr>
              <w:jc w:val="center"/>
              <w:rPr>
                <w:sz w:val="32"/>
                <w:szCs w:val="32"/>
              </w:rPr>
            </w:pPr>
            <w:r>
              <w:t>Годы реализации</w:t>
            </w:r>
          </w:p>
        </w:tc>
        <w:tc>
          <w:tcPr>
            <w:tcW w:w="6370" w:type="dxa"/>
            <w:gridSpan w:val="5"/>
          </w:tcPr>
          <w:p w:rsidR="00417375" w:rsidRDefault="00417375" w:rsidP="00884DF3">
            <w:pPr>
              <w:jc w:val="center"/>
              <w:rPr>
                <w:sz w:val="32"/>
                <w:szCs w:val="32"/>
              </w:rPr>
            </w:pPr>
            <w:r>
              <w:t>Источники финансирования, тыс. рублей</w:t>
            </w:r>
          </w:p>
        </w:tc>
      </w:tr>
      <w:tr w:rsidR="00417375" w:rsidTr="00AE3B78">
        <w:tc>
          <w:tcPr>
            <w:tcW w:w="1642" w:type="dxa"/>
            <w:vMerge/>
          </w:tcPr>
          <w:p w:rsidR="00417375" w:rsidRDefault="00417375" w:rsidP="00884D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3" w:type="dxa"/>
          </w:tcPr>
          <w:p w:rsidR="00417375" w:rsidRDefault="00417375" w:rsidP="00417375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  <w:vMerge w:val="restart"/>
          </w:tcPr>
          <w:p w:rsidR="00417375" w:rsidRDefault="00417375" w:rsidP="00884DF3">
            <w:pPr>
              <w:jc w:val="center"/>
              <w:rPr>
                <w:sz w:val="32"/>
                <w:szCs w:val="32"/>
              </w:rPr>
            </w:pPr>
            <w:r>
              <w:t>Итого</w:t>
            </w:r>
          </w:p>
        </w:tc>
        <w:tc>
          <w:tcPr>
            <w:tcW w:w="5096" w:type="dxa"/>
            <w:gridSpan w:val="4"/>
          </w:tcPr>
          <w:p w:rsidR="00417375" w:rsidRDefault="00417375" w:rsidP="00884DF3">
            <w:pPr>
              <w:jc w:val="center"/>
              <w:rPr>
                <w:sz w:val="32"/>
                <w:szCs w:val="32"/>
              </w:rPr>
            </w:pPr>
            <w:r>
              <w:t>в том числе по источникам финансирования</w:t>
            </w:r>
          </w:p>
        </w:tc>
      </w:tr>
      <w:tr w:rsidR="00417375" w:rsidTr="00417375">
        <w:tc>
          <w:tcPr>
            <w:tcW w:w="1642" w:type="dxa"/>
            <w:vMerge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3" w:type="dxa"/>
          </w:tcPr>
          <w:p w:rsidR="00417375" w:rsidRDefault="00417375" w:rsidP="00417375">
            <w:pPr>
              <w:jc w:val="center"/>
            </w:pPr>
          </w:p>
        </w:tc>
        <w:tc>
          <w:tcPr>
            <w:tcW w:w="1274" w:type="dxa"/>
            <w:vMerge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рб</w:t>
            </w:r>
            <w:proofErr w:type="spellEnd"/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</w:t>
            </w: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вбс</w:t>
            </w:r>
            <w:proofErr w:type="spellEnd"/>
          </w:p>
        </w:tc>
      </w:tr>
      <w:tr w:rsidR="00417375" w:rsidTr="00417375">
        <w:tc>
          <w:tcPr>
            <w:tcW w:w="1642" w:type="dxa"/>
            <w:vMerge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3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  <w:r>
              <w:t>2017</w:t>
            </w: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rPr>
                <w:sz w:val="32"/>
                <w:szCs w:val="32"/>
              </w:rPr>
            </w:pPr>
          </w:p>
        </w:tc>
      </w:tr>
      <w:tr w:rsidR="00417375" w:rsidTr="00417375">
        <w:tc>
          <w:tcPr>
            <w:tcW w:w="1642" w:type="dxa"/>
            <w:vMerge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3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  <w:r>
              <w:t>2018</w:t>
            </w: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</w:tr>
      <w:tr w:rsidR="00417375" w:rsidTr="00417375">
        <w:tc>
          <w:tcPr>
            <w:tcW w:w="1642" w:type="dxa"/>
            <w:vMerge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3" w:type="dxa"/>
          </w:tcPr>
          <w:p w:rsidR="00417375" w:rsidRPr="00417375" w:rsidRDefault="00417375" w:rsidP="00417375">
            <w:pPr>
              <w:jc w:val="center"/>
              <w:rPr>
                <w:sz w:val="20"/>
                <w:szCs w:val="20"/>
              </w:rPr>
            </w:pPr>
            <w:r w:rsidRPr="00417375">
              <w:rPr>
                <w:sz w:val="20"/>
                <w:szCs w:val="20"/>
              </w:rPr>
              <w:t>2019</w:t>
            </w: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</w:tr>
      <w:tr w:rsidR="00417375" w:rsidTr="00417375">
        <w:tc>
          <w:tcPr>
            <w:tcW w:w="1642" w:type="dxa"/>
            <w:vMerge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3" w:type="dxa"/>
          </w:tcPr>
          <w:p w:rsidR="00417375" w:rsidRPr="00417375" w:rsidRDefault="00417375" w:rsidP="00417375">
            <w:pPr>
              <w:jc w:val="center"/>
              <w:rPr>
                <w:sz w:val="20"/>
                <w:szCs w:val="20"/>
              </w:rPr>
            </w:pPr>
            <w:r w:rsidRPr="00417375">
              <w:rPr>
                <w:sz w:val="20"/>
                <w:szCs w:val="20"/>
              </w:rPr>
              <w:t>2020</w:t>
            </w: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</w:tr>
      <w:tr w:rsidR="00417375" w:rsidTr="00417375">
        <w:tc>
          <w:tcPr>
            <w:tcW w:w="1642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3" w:type="dxa"/>
          </w:tcPr>
          <w:p w:rsidR="00417375" w:rsidRPr="00417375" w:rsidRDefault="00417375" w:rsidP="00417375">
            <w:pPr>
              <w:jc w:val="center"/>
              <w:rPr>
                <w:sz w:val="20"/>
                <w:szCs w:val="20"/>
              </w:rPr>
            </w:pPr>
            <w:r w:rsidRPr="00417375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</w:tr>
      <w:tr w:rsidR="00417375" w:rsidTr="00417375">
        <w:tc>
          <w:tcPr>
            <w:tcW w:w="1642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3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2022-2027</w:t>
            </w: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</w:p>
        </w:tc>
      </w:tr>
      <w:tr w:rsidR="00417375" w:rsidTr="00016E7E">
        <w:tc>
          <w:tcPr>
            <w:tcW w:w="1642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  <w:r>
              <w:t>Ожидаемые конечные результаты реализации программы</w:t>
            </w:r>
          </w:p>
        </w:tc>
        <w:tc>
          <w:tcPr>
            <w:tcW w:w="7703" w:type="dxa"/>
            <w:gridSpan w:val="6"/>
          </w:tcPr>
          <w:p w:rsidR="00417375" w:rsidRDefault="00417375" w:rsidP="00417375">
            <w:pPr>
              <w:jc w:val="center"/>
            </w:pPr>
            <w:r>
              <w:t xml:space="preserve">- Создание условий для развития транспортной инфраструктуры на территории </w:t>
            </w:r>
            <w:proofErr w:type="spellStart"/>
            <w:r>
              <w:t>Моторского</w:t>
            </w:r>
            <w:proofErr w:type="spellEnd"/>
            <w:r>
              <w:t xml:space="preserve"> сельского</w:t>
            </w:r>
            <w:r>
              <w:t xml:space="preserve"> поселения;</w:t>
            </w:r>
          </w:p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  <w:r>
              <w:t xml:space="preserve"> - Повышение уровня защищенности участников дорожного движения на территории </w:t>
            </w:r>
            <w:proofErr w:type="spellStart"/>
            <w:r>
              <w:t>Моторского</w:t>
            </w:r>
            <w:proofErr w:type="spellEnd"/>
            <w:r>
              <w:t xml:space="preserve"> сельского </w:t>
            </w:r>
            <w:r>
              <w:t>поселения</w:t>
            </w:r>
          </w:p>
        </w:tc>
      </w:tr>
      <w:tr w:rsidR="00417375" w:rsidTr="002B215E">
        <w:tc>
          <w:tcPr>
            <w:tcW w:w="1642" w:type="dxa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  <w:r>
              <w:t>Ответственный исполнитель программы</w:t>
            </w:r>
          </w:p>
        </w:tc>
        <w:tc>
          <w:tcPr>
            <w:tcW w:w="7703" w:type="dxa"/>
            <w:gridSpan w:val="6"/>
          </w:tcPr>
          <w:p w:rsidR="00417375" w:rsidRDefault="00417375" w:rsidP="00417375">
            <w:pPr>
              <w:jc w:val="center"/>
              <w:rPr>
                <w:sz w:val="32"/>
                <w:szCs w:val="32"/>
              </w:rPr>
            </w:pPr>
            <w:r>
              <w:t>Администрация муниципального образования Администрация муниципального образования Кировской области</w:t>
            </w:r>
            <w:r>
              <w:t xml:space="preserve"> </w:t>
            </w:r>
            <w:proofErr w:type="spellStart"/>
            <w:r>
              <w:t>Моторское</w:t>
            </w:r>
            <w:proofErr w:type="spellEnd"/>
            <w:r>
              <w:t xml:space="preserve"> сельское </w:t>
            </w:r>
            <w:r>
              <w:t xml:space="preserve">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</w:t>
            </w:r>
          </w:p>
        </w:tc>
      </w:tr>
    </w:tbl>
    <w:p w:rsidR="00884DF3" w:rsidRDefault="00884DF3" w:rsidP="00884DF3">
      <w:pPr>
        <w:jc w:val="center"/>
        <w:rPr>
          <w:sz w:val="32"/>
          <w:szCs w:val="32"/>
        </w:rPr>
      </w:pPr>
    </w:p>
    <w:p w:rsidR="00417375" w:rsidRDefault="00417375" w:rsidP="00884DF3">
      <w:pPr>
        <w:jc w:val="center"/>
        <w:rPr>
          <w:sz w:val="32"/>
          <w:szCs w:val="32"/>
        </w:rPr>
      </w:pPr>
    </w:p>
    <w:p w:rsidR="00417375" w:rsidRDefault="00417375" w:rsidP="00884DF3">
      <w:pPr>
        <w:jc w:val="center"/>
        <w:rPr>
          <w:sz w:val="32"/>
          <w:szCs w:val="32"/>
        </w:rPr>
      </w:pPr>
    </w:p>
    <w:p w:rsidR="00417375" w:rsidRDefault="00417375" w:rsidP="00884DF3">
      <w:pPr>
        <w:jc w:val="center"/>
        <w:rPr>
          <w:sz w:val="32"/>
          <w:szCs w:val="32"/>
        </w:rPr>
      </w:pPr>
    </w:p>
    <w:p w:rsidR="00417375" w:rsidRDefault="00417375" w:rsidP="0041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375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существующего состояния транспортной инфраструктуры поселения</w:t>
      </w:r>
      <w:r w:rsidRPr="00417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8FA" w:rsidRDefault="00417375" w:rsidP="00D61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375">
        <w:rPr>
          <w:rFonts w:ascii="Times New Roman" w:hAnsi="Times New Roman" w:cs="Times New Roman"/>
          <w:sz w:val="28"/>
          <w:szCs w:val="28"/>
        </w:rPr>
        <w:t xml:space="preserve">2.1. Социально-экономическая характеристика </w:t>
      </w:r>
      <w:r w:rsidR="00482842">
        <w:rPr>
          <w:rFonts w:ascii="Times New Roman" w:hAnsi="Times New Roman" w:cs="Times New Roman"/>
          <w:sz w:val="28"/>
          <w:szCs w:val="28"/>
        </w:rPr>
        <w:t>сельского</w:t>
      </w:r>
      <w:r w:rsidRPr="00417375">
        <w:rPr>
          <w:rFonts w:ascii="Times New Roman" w:hAnsi="Times New Roman" w:cs="Times New Roman"/>
          <w:sz w:val="28"/>
          <w:szCs w:val="28"/>
        </w:rPr>
        <w:t xml:space="preserve"> поселения, характеристика градостроительной деятельности, деятельность в сфере транспорта, оценка транспортного спроса.</w:t>
      </w:r>
    </w:p>
    <w:p w:rsidR="00D618FA" w:rsidRDefault="00D618FA" w:rsidP="00D618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8FA" w:rsidRDefault="00D618FA" w:rsidP="00D618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Природно-климатические условия </w:t>
      </w:r>
      <w:proofErr w:type="spellStart"/>
      <w:r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D618FA" w:rsidRDefault="00D618FA" w:rsidP="00D618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настоящее время население поселения составляет 784 человека.</w:t>
      </w:r>
    </w:p>
    <w:p w:rsidR="00D618FA" w:rsidRDefault="00D618FA" w:rsidP="00D618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последние годы в поселении проводилась целенаправленная работа по благоустройству и социальному развитию.</w:t>
      </w:r>
    </w:p>
    <w:p w:rsidR="00D618FA" w:rsidRDefault="00D618FA" w:rsidP="00D618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то же время в вопросах благоустройства территории поселения имеется ряд проблем.</w:t>
      </w:r>
    </w:p>
    <w:p w:rsidR="00D618FA" w:rsidRDefault="00D618FA" w:rsidP="00D618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Благоустройство поселения не отвечает современным требованиям.</w:t>
      </w:r>
    </w:p>
    <w:p w:rsidR="00D618FA" w:rsidRDefault="00D618FA" w:rsidP="00D618F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618FA" w:rsidRDefault="00D618FA" w:rsidP="00D618F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Несмотря на предпринимаемые меры, растет количество несанкционированных свалок мусора и бытовых отходов, особенно в окрестностях поселка,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D618FA" w:rsidRDefault="00D618FA" w:rsidP="00D618F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территории поселения. </w:t>
      </w:r>
    </w:p>
    <w:p w:rsidR="00D618FA" w:rsidRDefault="00D618FA" w:rsidP="00D618F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618FA" w:rsidRDefault="00D618FA" w:rsidP="00D618F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618FA" w:rsidRDefault="00D618FA" w:rsidP="00D618F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</w:t>
      </w:r>
      <w:r>
        <w:rPr>
          <w:sz w:val="28"/>
          <w:szCs w:val="28"/>
        </w:rPr>
        <w:lastRenderedPageBreak/>
        <w:t>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417375" w:rsidRDefault="00417375" w:rsidP="00D61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75">
        <w:rPr>
          <w:rFonts w:ascii="Times New Roman" w:hAnsi="Times New Roman" w:cs="Times New Roman"/>
          <w:sz w:val="28"/>
          <w:szCs w:val="28"/>
        </w:rPr>
        <w:t>Главные цели программы социально-экономического развития муниципального образования направлены на ориентацию поселения как: – территорию комфортного проживания, труда и отдыха населения, развития малого бизнеса. Данная цель достигается путем решения задач по следующим стратегическим приоритетным направлениям: Первое стратегическое направление «Создание условий для более качественной жизни, работы и отдыха населения» охватывает всю социальную сферу, и призвано обеспечить условия для более качественной жизни, работы и отдыха населения: сокращение категории населения, находящегося за чертой бедности, улучшение комфортности среды обитания, укрепление и сохранение здоровья населения, формирование здорового образа жизни. Второе направление «Развитие малого бизнеса» определяет условия для развития малого предпринимательства, становление его в качестве многофункционального комплекса (за счет развития субъектов малого предпринимательства</w:t>
      </w:r>
      <w:r w:rsidR="00D618FA">
        <w:rPr>
          <w:rFonts w:ascii="Times New Roman" w:hAnsi="Times New Roman" w:cs="Times New Roman"/>
          <w:sz w:val="28"/>
          <w:szCs w:val="28"/>
        </w:rPr>
        <w:t>)</w:t>
      </w:r>
      <w:r w:rsidRPr="00417375">
        <w:rPr>
          <w:rFonts w:ascii="Times New Roman" w:hAnsi="Times New Roman" w:cs="Times New Roman"/>
          <w:sz w:val="28"/>
          <w:szCs w:val="28"/>
        </w:rPr>
        <w:t xml:space="preserve">. Данное направление призвано отвечать за обеспечение эффективного экономического роста экономики, увеличение доходов и занятости населения, и на этой основе повышения уровня жизни. Третье стратегическое направление «Совершенствование системы местного самоуправления» призвано обеспечить внедрение системы управления по целям (результатам), формированию новых требований к ключевому персоналу органов местного самоуправления, формирование организационной культуры, повышение уровня информационной открытости органов местного самоуправления, расширение </w:t>
      </w:r>
      <w:r w:rsidRPr="00D618FA">
        <w:rPr>
          <w:rFonts w:ascii="Times New Roman" w:hAnsi="Times New Roman" w:cs="Times New Roman"/>
          <w:sz w:val="28"/>
          <w:szCs w:val="28"/>
        </w:rPr>
        <w:t>использования информационных технологий.</w:t>
      </w:r>
    </w:p>
    <w:p w:rsidR="00D618FA" w:rsidRDefault="00D618FA" w:rsidP="00D618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18FA">
        <w:rPr>
          <w:rFonts w:ascii="Times New Roman" w:hAnsi="Times New Roman" w:cs="Times New Roman"/>
          <w:sz w:val="28"/>
          <w:szCs w:val="28"/>
        </w:rPr>
        <w:t xml:space="preserve">2.2. Анализ положения </w:t>
      </w:r>
      <w:r w:rsidR="00482842">
        <w:rPr>
          <w:rFonts w:ascii="Times New Roman" w:hAnsi="Times New Roman" w:cs="Times New Roman"/>
          <w:sz w:val="28"/>
          <w:szCs w:val="28"/>
        </w:rPr>
        <w:t>сельского</w:t>
      </w:r>
      <w:r w:rsidRPr="00D618FA">
        <w:rPr>
          <w:rFonts w:ascii="Times New Roman" w:hAnsi="Times New Roman" w:cs="Times New Roman"/>
          <w:sz w:val="28"/>
          <w:szCs w:val="28"/>
        </w:rPr>
        <w:t xml:space="preserve"> поселения в структуре пространственной организации субъектов Российской Федерации. </w:t>
      </w:r>
    </w:p>
    <w:p w:rsidR="00D618FA" w:rsidRDefault="00D618FA" w:rsidP="00D61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 Надежда</w:t>
      </w:r>
      <w:r w:rsidRPr="00D61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8FA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618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61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220 км от областного центра. </w:t>
      </w:r>
      <w:r w:rsidRPr="00D618FA">
        <w:rPr>
          <w:rFonts w:ascii="Times New Roman" w:hAnsi="Times New Roman" w:cs="Times New Roman"/>
          <w:sz w:val="28"/>
          <w:szCs w:val="28"/>
        </w:rPr>
        <w:t>Сложившаяся в настоящее время транспортная инфраструктура, а именно: отсутствие железнодорожного узла общего пользования, удаленность к автодорогам федерального значения и значительная удаленность от областного центра, не создает условий для выгодного привлечения инвестиций и не способствует экономическому развитию города.</w:t>
      </w:r>
    </w:p>
    <w:p w:rsidR="00D618FA" w:rsidRPr="00D618FA" w:rsidRDefault="00D618FA" w:rsidP="00D618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18FA">
        <w:rPr>
          <w:rFonts w:ascii="Times New Roman" w:hAnsi="Times New Roman" w:cs="Times New Roman"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D618FA" w:rsidRDefault="00D618FA" w:rsidP="00D61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8FA">
        <w:rPr>
          <w:rFonts w:ascii="Times New Roman" w:hAnsi="Times New Roman" w:cs="Times New Roman"/>
          <w:sz w:val="28"/>
          <w:szCs w:val="28"/>
        </w:rPr>
        <w:t xml:space="preserve"> Железнодорожный транспорт отсутствует.</w:t>
      </w:r>
    </w:p>
    <w:p w:rsidR="00D618FA" w:rsidRDefault="00D618FA" w:rsidP="00D61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8FA">
        <w:rPr>
          <w:rFonts w:ascii="Times New Roman" w:hAnsi="Times New Roman" w:cs="Times New Roman"/>
          <w:sz w:val="28"/>
          <w:szCs w:val="28"/>
        </w:rPr>
        <w:t xml:space="preserve"> Воздушный транспорт отсутствует. </w:t>
      </w:r>
    </w:p>
    <w:p w:rsidR="00D618FA" w:rsidRDefault="00D618FA" w:rsidP="00D61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842" w:rsidRDefault="00D618FA" w:rsidP="00D61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8FA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Автомобильный транспорт. </w:t>
      </w:r>
    </w:p>
    <w:p w:rsidR="00485E2B" w:rsidRDefault="00485E2B" w:rsidP="00485E2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E2B">
        <w:rPr>
          <w:rFonts w:ascii="Times New Roman" w:hAnsi="Times New Roman"/>
          <w:sz w:val="28"/>
          <w:szCs w:val="28"/>
        </w:rPr>
        <w:t>Транспортная инфраструктура сельского поселения представлена автомобильными сетями.  Расстояние от села до ближайшей железнодоро</w:t>
      </w:r>
      <w:r w:rsidRPr="00485E2B">
        <w:rPr>
          <w:rFonts w:ascii="Times New Roman" w:hAnsi="Times New Roman"/>
          <w:sz w:val="28"/>
          <w:szCs w:val="28"/>
        </w:rPr>
        <w:t>жной станции (</w:t>
      </w:r>
      <w:proofErr w:type="spellStart"/>
      <w:r w:rsidRPr="00485E2B">
        <w:rPr>
          <w:rFonts w:ascii="Times New Roman" w:hAnsi="Times New Roman"/>
          <w:sz w:val="28"/>
          <w:szCs w:val="28"/>
        </w:rPr>
        <w:t>жд</w:t>
      </w:r>
      <w:proofErr w:type="spellEnd"/>
      <w:r w:rsidRPr="00485E2B">
        <w:rPr>
          <w:rFonts w:ascii="Times New Roman" w:hAnsi="Times New Roman"/>
          <w:sz w:val="28"/>
          <w:szCs w:val="28"/>
        </w:rPr>
        <w:t xml:space="preserve">. ст. </w:t>
      </w:r>
      <w:proofErr w:type="spellStart"/>
      <w:r w:rsidRPr="00485E2B">
        <w:rPr>
          <w:rFonts w:ascii="Times New Roman" w:hAnsi="Times New Roman"/>
          <w:sz w:val="28"/>
          <w:szCs w:val="28"/>
        </w:rPr>
        <w:t>Сюрек</w:t>
      </w:r>
      <w:proofErr w:type="spellEnd"/>
      <w:r w:rsidRPr="00485E2B">
        <w:rPr>
          <w:rFonts w:ascii="Times New Roman" w:hAnsi="Times New Roman"/>
          <w:sz w:val="28"/>
          <w:szCs w:val="28"/>
        </w:rPr>
        <w:t>) – 1</w:t>
      </w:r>
      <w:r w:rsidRPr="00485E2B">
        <w:rPr>
          <w:rFonts w:ascii="Times New Roman" w:hAnsi="Times New Roman"/>
          <w:sz w:val="28"/>
          <w:szCs w:val="28"/>
        </w:rPr>
        <w:t>5 км. По территории поселения, с запада на восток проходит автодорога регионального значения Казань – Пермь.</w:t>
      </w:r>
    </w:p>
    <w:p w:rsidR="00485E2B" w:rsidRPr="00485E2B" w:rsidRDefault="00485E2B" w:rsidP="00485E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E2B">
        <w:rPr>
          <w:rFonts w:ascii="Times New Roman" w:hAnsi="Times New Roman" w:cs="Times New Roman"/>
          <w:sz w:val="28"/>
          <w:szCs w:val="28"/>
        </w:rPr>
        <w:t xml:space="preserve">Большинство дорог общего пользования местного значения имеют грунтовое покрытие.      </w:t>
      </w:r>
    </w:p>
    <w:p w:rsidR="00485E2B" w:rsidRPr="00485E2B" w:rsidRDefault="00485E2B" w:rsidP="00485E2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8FA" w:rsidRPr="00485E2B" w:rsidRDefault="00D618FA" w:rsidP="00D61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7FA" w:rsidRPr="004237FA" w:rsidRDefault="004237FA" w:rsidP="004237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37FA">
        <w:rPr>
          <w:rFonts w:ascii="Times New Roman" w:hAnsi="Times New Roman" w:cs="Times New Roman"/>
          <w:sz w:val="28"/>
          <w:szCs w:val="28"/>
        </w:rPr>
        <w:t>2.5. Анализ состава парка транспортных ср</w:t>
      </w:r>
      <w:r w:rsidR="00485E2B">
        <w:rPr>
          <w:rFonts w:ascii="Times New Roman" w:hAnsi="Times New Roman" w:cs="Times New Roman"/>
          <w:sz w:val="28"/>
          <w:szCs w:val="28"/>
        </w:rPr>
        <w:t>едств и уровня автомобилизации.</w:t>
      </w:r>
    </w:p>
    <w:p w:rsidR="004237FA" w:rsidRDefault="004237FA" w:rsidP="004237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7FA">
        <w:rPr>
          <w:rFonts w:ascii="Times New Roman" w:hAnsi="Times New Roman" w:cs="Times New Roman"/>
          <w:sz w:val="28"/>
          <w:szCs w:val="28"/>
        </w:rPr>
        <w:t xml:space="preserve"> По данным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Кильмезский</w:t>
      </w:r>
      <w:proofErr w:type="spellEnd"/>
      <w:r w:rsidRPr="004237FA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37FA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 w:cs="Times New Roman"/>
          <w:sz w:val="28"/>
          <w:szCs w:val="28"/>
          <w:highlight w:val="yellow"/>
        </w:rPr>
        <w:t>82</w:t>
      </w:r>
      <w:r w:rsidRPr="004237FA">
        <w:rPr>
          <w:rFonts w:ascii="Times New Roman" w:hAnsi="Times New Roman" w:cs="Times New Roman"/>
          <w:sz w:val="28"/>
          <w:szCs w:val="28"/>
        </w:rPr>
        <w:t xml:space="preserve"> единиц транспортных средств, из них легковых – </w:t>
      </w:r>
      <w:r>
        <w:rPr>
          <w:rFonts w:ascii="Times New Roman" w:hAnsi="Times New Roman" w:cs="Times New Roman"/>
          <w:sz w:val="28"/>
          <w:szCs w:val="28"/>
          <w:highlight w:val="yellow"/>
        </w:rPr>
        <w:t>77</w:t>
      </w:r>
      <w:r w:rsidRPr="004237FA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4237FA">
        <w:rPr>
          <w:rFonts w:ascii="Times New Roman" w:hAnsi="Times New Roman" w:cs="Times New Roman"/>
          <w:sz w:val="28"/>
          <w:szCs w:val="28"/>
        </w:rPr>
        <w:t xml:space="preserve"> грузовых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7FA">
        <w:rPr>
          <w:rFonts w:ascii="Times New Roman" w:hAnsi="Times New Roman" w:cs="Times New Roman"/>
          <w:sz w:val="28"/>
          <w:szCs w:val="28"/>
        </w:rPr>
        <w:t xml:space="preserve">, автобусов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37FA">
        <w:rPr>
          <w:rFonts w:ascii="Times New Roman" w:hAnsi="Times New Roman" w:cs="Times New Roman"/>
          <w:sz w:val="28"/>
          <w:szCs w:val="28"/>
        </w:rPr>
        <w:t>, зарегистрировано на физических лиц –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4237FA">
        <w:rPr>
          <w:rFonts w:ascii="Times New Roman" w:hAnsi="Times New Roman" w:cs="Times New Roman"/>
          <w:sz w:val="28"/>
          <w:szCs w:val="28"/>
        </w:rPr>
        <w:t>. Уровень автомобилизации легковых автомобилей индивидуальных вл</w:t>
      </w:r>
      <w:r>
        <w:rPr>
          <w:rFonts w:ascii="Times New Roman" w:hAnsi="Times New Roman" w:cs="Times New Roman"/>
          <w:sz w:val="28"/>
          <w:szCs w:val="28"/>
        </w:rPr>
        <w:t xml:space="preserve">адельцев в </w:t>
      </w:r>
      <w:r w:rsidR="006D07CB"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121 ед. на 1000 жителей</w:t>
      </w:r>
      <w:r w:rsidRPr="004237FA">
        <w:rPr>
          <w:rFonts w:ascii="Times New Roman" w:hAnsi="Times New Roman" w:cs="Times New Roman"/>
          <w:sz w:val="28"/>
          <w:szCs w:val="28"/>
        </w:rPr>
        <w:t>. Хранение легковых автомобиле</w:t>
      </w:r>
      <w:r>
        <w:rPr>
          <w:rFonts w:ascii="Times New Roman" w:hAnsi="Times New Roman" w:cs="Times New Roman"/>
          <w:sz w:val="28"/>
          <w:szCs w:val="28"/>
        </w:rPr>
        <w:t>й осуществляется на территориях на приусадебных участках.</w:t>
      </w:r>
    </w:p>
    <w:p w:rsidR="004237FA" w:rsidRPr="004237FA" w:rsidRDefault="004237FA" w:rsidP="004237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7FA">
        <w:rPr>
          <w:rFonts w:ascii="Times New Roman" w:hAnsi="Times New Roman" w:cs="Times New Roman"/>
          <w:sz w:val="28"/>
          <w:szCs w:val="28"/>
        </w:rPr>
        <w:t xml:space="preserve">2.6. Характеристика работы транспортных средств общего пользования. </w:t>
      </w:r>
    </w:p>
    <w:p w:rsidR="004237FA" w:rsidRDefault="004237FA" w:rsidP="004237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E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158ED">
        <w:rPr>
          <w:rFonts w:ascii="Times New Roman" w:hAnsi="Times New Roman" w:cs="Times New Roman"/>
          <w:sz w:val="28"/>
          <w:szCs w:val="28"/>
        </w:rPr>
        <w:t>Моторского</w:t>
      </w:r>
      <w:proofErr w:type="spellEnd"/>
      <w:r w:rsidRPr="009158E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158ED">
        <w:rPr>
          <w:rFonts w:ascii="Times New Roman" w:hAnsi="Times New Roman" w:cs="Times New Roman"/>
          <w:sz w:val="28"/>
          <w:szCs w:val="28"/>
        </w:rPr>
        <w:t xml:space="preserve"> поселения с подведомственной территорией Кировской области все населенные пункты обеспечены транспортным сообщением. Перевозки пассажиров и багажа на территории</w:t>
      </w:r>
      <w:r w:rsidRPr="00915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58E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158ED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proofErr w:type="gramEnd"/>
      <w:r w:rsidRPr="009158ED">
        <w:rPr>
          <w:rFonts w:ascii="Times New Roman" w:hAnsi="Times New Roman" w:cs="Times New Roman"/>
          <w:sz w:val="28"/>
          <w:szCs w:val="28"/>
        </w:rPr>
        <w:t xml:space="preserve"> по следующим муниципальным маршрутам:</w:t>
      </w:r>
      <w:r w:rsidR="009158ED" w:rsidRPr="00915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8ED" w:rsidRPr="009158ED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 w:rsidR="009158ED" w:rsidRPr="009158ED">
        <w:rPr>
          <w:rFonts w:ascii="Times New Roman" w:hAnsi="Times New Roman" w:cs="Times New Roman"/>
          <w:sz w:val="28"/>
          <w:szCs w:val="28"/>
        </w:rPr>
        <w:t xml:space="preserve"> –</w:t>
      </w:r>
      <w:r w:rsidRPr="00915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8ED">
        <w:rPr>
          <w:rFonts w:ascii="Times New Roman" w:hAnsi="Times New Roman" w:cs="Times New Roman"/>
          <w:sz w:val="28"/>
          <w:szCs w:val="28"/>
        </w:rPr>
        <w:t>Азиково</w:t>
      </w:r>
      <w:proofErr w:type="spellEnd"/>
      <w:r w:rsidR="009158ED" w:rsidRPr="009158ED">
        <w:rPr>
          <w:rFonts w:ascii="Times New Roman" w:hAnsi="Times New Roman" w:cs="Times New Roman"/>
          <w:sz w:val="28"/>
          <w:szCs w:val="28"/>
        </w:rPr>
        <w:t xml:space="preserve">(четверг), </w:t>
      </w:r>
      <w:proofErr w:type="spellStart"/>
      <w:r w:rsidR="009158ED" w:rsidRPr="009158ED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 w:rsidRPr="009158ED">
        <w:rPr>
          <w:rFonts w:ascii="Times New Roman" w:hAnsi="Times New Roman" w:cs="Times New Roman"/>
          <w:sz w:val="28"/>
          <w:szCs w:val="28"/>
        </w:rPr>
        <w:t xml:space="preserve"> - Надежда - </w:t>
      </w:r>
      <w:proofErr w:type="spellStart"/>
      <w:r w:rsidRPr="009158ED">
        <w:rPr>
          <w:rFonts w:ascii="Times New Roman" w:hAnsi="Times New Roman" w:cs="Times New Roman"/>
          <w:sz w:val="28"/>
          <w:szCs w:val="28"/>
        </w:rPr>
        <w:t>Пестерево</w:t>
      </w:r>
      <w:proofErr w:type="spellEnd"/>
      <w:r w:rsidRPr="009158ED">
        <w:rPr>
          <w:rFonts w:ascii="Times New Roman" w:hAnsi="Times New Roman" w:cs="Times New Roman"/>
          <w:sz w:val="28"/>
          <w:szCs w:val="28"/>
        </w:rPr>
        <w:t xml:space="preserve"> </w:t>
      </w:r>
      <w:r w:rsidR="009158ED" w:rsidRPr="009158ED">
        <w:rPr>
          <w:rFonts w:ascii="Times New Roman" w:hAnsi="Times New Roman" w:cs="Times New Roman"/>
          <w:sz w:val="28"/>
          <w:szCs w:val="28"/>
        </w:rPr>
        <w:t>–</w:t>
      </w:r>
      <w:r w:rsidRPr="009158ED">
        <w:rPr>
          <w:rFonts w:ascii="Times New Roman" w:hAnsi="Times New Roman" w:cs="Times New Roman"/>
          <w:sz w:val="28"/>
          <w:szCs w:val="28"/>
        </w:rPr>
        <w:t>Моторки</w:t>
      </w:r>
      <w:r w:rsidR="009158ED" w:rsidRPr="009158ED">
        <w:rPr>
          <w:rFonts w:ascii="Times New Roman" w:hAnsi="Times New Roman" w:cs="Times New Roman"/>
          <w:sz w:val="28"/>
          <w:szCs w:val="28"/>
        </w:rPr>
        <w:t>(вторник, четверг, пятница).</w:t>
      </w:r>
    </w:p>
    <w:p w:rsidR="009158ED" w:rsidRPr="009158ED" w:rsidRDefault="009158ED" w:rsidP="004237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8ED">
        <w:rPr>
          <w:rFonts w:ascii="Times New Roman" w:hAnsi="Times New Roman" w:cs="Times New Roman"/>
          <w:sz w:val="28"/>
          <w:szCs w:val="28"/>
        </w:rPr>
        <w:t>2.7. Характеристика условий пешеходного и велосипедного передвижения.</w:t>
      </w:r>
    </w:p>
    <w:p w:rsidR="00485E2B" w:rsidRDefault="009158ED" w:rsidP="009158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58ED">
        <w:rPr>
          <w:rFonts w:ascii="Times New Roman" w:hAnsi="Times New Roman"/>
          <w:sz w:val="28"/>
          <w:szCs w:val="28"/>
        </w:rPr>
        <w:t xml:space="preserve">Передвижение пешеходов осуществляется в соответствии с требованиями ПДД. Вблизи школы оборудованы нерегулируемые пешеходные переходы, установлены дорожные знаки.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</w:t>
      </w:r>
    </w:p>
    <w:p w:rsidR="00485E2B" w:rsidRPr="00485E2B" w:rsidRDefault="00485E2B" w:rsidP="00485E2B">
      <w:pPr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E2B">
        <w:rPr>
          <w:rFonts w:ascii="Times New Roman" w:hAnsi="Times New Roman"/>
          <w:b/>
          <w:bCs/>
          <w:sz w:val="28"/>
          <w:szCs w:val="28"/>
        </w:rPr>
        <w:t xml:space="preserve">2.8. Характеристика движения грузовых транспортных средств.                                                 </w:t>
      </w:r>
    </w:p>
    <w:p w:rsidR="00485E2B" w:rsidRDefault="00485E2B" w:rsidP="00485E2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5E2B">
        <w:rPr>
          <w:rFonts w:ascii="Times New Roman" w:hAnsi="Times New Roman"/>
          <w:sz w:val="28"/>
          <w:szCs w:val="28"/>
        </w:rPr>
        <w:t>Транспортных организаций</w:t>
      </w:r>
      <w:proofErr w:type="gramEnd"/>
      <w:r w:rsidRPr="00485E2B">
        <w:rPr>
          <w:rFonts w:ascii="Times New Roman" w:hAnsi="Times New Roman"/>
          <w:sz w:val="28"/>
          <w:szCs w:val="28"/>
        </w:rPr>
        <w:t xml:space="preserve"> осуществляющих грузовые перевозки на территории сельского поселения не имеется</w:t>
      </w:r>
      <w:r>
        <w:rPr>
          <w:rFonts w:ascii="Times New Roman" w:hAnsi="Times New Roman"/>
          <w:sz w:val="24"/>
          <w:szCs w:val="24"/>
        </w:rPr>
        <w:t xml:space="preserve">.          </w:t>
      </w:r>
    </w:p>
    <w:p w:rsidR="00485E2B" w:rsidRDefault="00485E2B" w:rsidP="00485E2B">
      <w:pPr>
        <w:ind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2.9. Анализ уровня безопасности дорожного движения.</w:t>
      </w:r>
    </w:p>
    <w:p w:rsidR="00485E2B" w:rsidRDefault="00485E2B" w:rsidP="00485E2B">
      <w:pPr>
        <w:pStyle w:val="a6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в той части поселения, где проходит автомобильная дорог регионального значения «Казань-Пермь».</w:t>
      </w:r>
    </w:p>
    <w:p w:rsidR="00485E2B" w:rsidRDefault="00485E2B" w:rsidP="00485E2B">
      <w:pPr>
        <w:pStyle w:val="a6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Моторского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 железнодорожных магистралей нет. </w:t>
      </w:r>
    </w:p>
    <w:p w:rsidR="00485E2B" w:rsidRDefault="00485E2B" w:rsidP="00485E2B">
      <w:pPr>
        <w:pStyle w:val="a6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режима.</w:t>
      </w:r>
    </w:p>
    <w:p w:rsidR="00485E2B" w:rsidRDefault="00485E2B" w:rsidP="00485E2B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</w:t>
      </w:r>
      <w:r>
        <w:rPr>
          <w:rFonts w:ascii="Times New Roman" w:hAnsi="Times New Roman"/>
          <w:sz w:val="24"/>
          <w:szCs w:val="24"/>
        </w:rPr>
        <w:t xml:space="preserve"> важнейших задач. По итогам 2017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/>
          <w:sz w:val="24"/>
          <w:szCs w:val="24"/>
        </w:rPr>
        <w:t>Моторского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зарегистрировано 1 Дорожно-т</w:t>
      </w:r>
      <w:r>
        <w:rPr>
          <w:rFonts w:ascii="Times New Roman" w:hAnsi="Times New Roman"/>
          <w:sz w:val="24"/>
          <w:szCs w:val="24"/>
        </w:rPr>
        <w:t>ранспортное происшествий, в 2016</w:t>
      </w:r>
      <w:r>
        <w:rPr>
          <w:rFonts w:ascii="Times New Roman" w:hAnsi="Times New Roman"/>
          <w:sz w:val="24"/>
          <w:szCs w:val="24"/>
        </w:rPr>
        <w:t xml:space="preserve"> году дорожно-транспортных происшествий не зафиксировано.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485E2B" w:rsidRDefault="00485E2B" w:rsidP="00485E2B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5E2B" w:rsidRDefault="00485E2B" w:rsidP="00485E2B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4.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485E2B" w:rsidTr="00485E2B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Default="00485E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Default="00485E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Default="00485E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</w:tr>
      <w:tr w:rsidR="00485E2B" w:rsidTr="00485E2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Default="00485E2B">
            <w:pPr>
              <w:spacing w:after="0" w:line="240" w:lineRule="auto"/>
              <w:rPr>
                <w:rFonts w:ascii="Times New Roman" w:eastAsia="Calibri" w:hAnsi="Times New Roman"/>
                <w:b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Default="00485E2B">
            <w:pPr>
              <w:spacing w:after="0" w:line="240" w:lineRule="auto"/>
              <w:rPr>
                <w:rFonts w:ascii="Times New Roman" w:eastAsia="Calibri" w:hAnsi="Times New Roman"/>
                <w:b/>
                <w:kern w:val="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Default="00485E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Default="00485E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Default="00485E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</w:tr>
      <w:tr w:rsidR="00485E2B" w:rsidTr="00485E2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Default="0048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Default="0048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Default="0048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Default="0048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Default="0048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85E2B" w:rsidTr="00485E2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Default="0048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Default="00485E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Pr="00485E2B" w:rsidRDefault="00485E2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85E2B">
              <w:rPr>
                <w:rFonts w:ascii="Times New Roman" w:hAnsi="Times New Roman"/>
                <w:highlight w:val="yellow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Pr="00485E2B" w:rsidRDefault="00485E2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85E2B">
              <w:rPr>
                <w:rFonts w:ascii="Times New Roman" w:hAnsi="Times New Roman"/>
                <w:highlight w:val="yellow"/>
              </w:rPr>
              <w:t>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2B" w:rsidRPr="00485E2B" w:rsidRDefault="00485E2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85E2B">
              <w:rPr>
                <w:rFonts w:ascii="Times New Roman" w:hAnsi="Times New Roman"/>
                <w:highlight w:val="yellow"/>
              </w:rPr>
              <w:t>77</w:t>
            </w:r>
          </w:p>
        </w:tc>
      </w:tr>
    </w:tbl>
    <w:p w:rsidR="00485E2B" w:rsidRDefault="00485E2B" w:rsidP="00485E2B">
      <w:pPr>
        <w:pStyle w:val="ConsPlusNormal0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E2B" w:rsidRDefault="00485E2B" w:rsidP="00485E2B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7BE0" w:rsidRPr="00257BE0" w:rsidRDefault="009158ED" w:rsidP="00257BE0">
      <w:pPr>
        <w:pStyle w:val="ConsPlusNormal0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57BE0">
        <w:rPr>
          <w:rFonts w:ascii="Times New Roman" w:hAnsi="Times New Roman"/>
          <w:sz w:val="28"/>
          <w:szCs w:val="28"/>
        </w:rPr>
        <w:t xml:space="preserve">          </w:t>
      </w:r>
      <w:r w:rsidR="00257BE0" w:rsidRPr="00257BE0">
        <w:rPr>
          <w:rFonts w:ascii="Times New Roman" w:hAnsi="Times New Roman"/>
          <w:b/>
          <w:bCs/>
          <w:sz w:val="28"/>
          <w:szCs w:val="28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257BE0" w:rsidRPr="00257BE0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57BE0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257BE0" w:rsidRPr="00257BE0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257BE0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Pr="00257BE0">
        <w:rPr>
          <w:rFonts w:ascii="Times New Roman" w:hAnsi="Times New Roman"/>
          <w:sz w:val="28"/>
          <w:szCs w:val="28"/>
        </w:rPr>
        <w:t xml:space="preserve"> Выброс в воздух дыма и газообразных загрязняющих веществ (</w:t>
      </w:r>
      <w:proofErr w:type="spellStart"/>
      <w:r w:rsidRPr="00257BE0">
        <w:rPr>
          <w:rFonts w:ascii="Times New Roman" w:hAnsi="Times New Roman"/>
          <w:sz w:val="28"/>
          <w:szCs w:val="28"/>
        </w:rPr>
        <w:t>диоксин</w:t>
      </w:r>
      <w:proofErr w:type="spellEnd"/>
      <w:r w:rsidRPr="00257BE0">
        <w:rPr>
          <w:rFonts w:ascii="Times New Roman" w:hAnsi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257BE0">
        <w:rPr>
          <w:rFonts w:ascii="Times New Roman" w:hAnsi="Times New Roman"/>
          <w:sz w:val="28"/>
          <w:szCs w:val="28"/>
        </w:rPr>
        <w:t>распираторным</w:t>
      </w:r>
      <w:proofErr w:type="spellEnd"/>
      <w:r w:rsidRPr="00257BE0">
        <w:rPr>
          <w:rFonts w:ascii="Times New Roman" w:hAnsi="Times New Roman"/>
          <w:sz w:val="28"/>
          <w:szCs w:val="28"/>
        </w:rPr>
        <w:t xml:space="preserve"> аллергическим заболеваниям.</w:t>
      </w:r>
    </w:p>
    <w:p w:rsidR="00257BE0" w:rsidRPr="00257BE0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7BE0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257BE0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</w:t>
      </w:r>
      <w:r w:rsidRPr="00257BE0">
        <w:rPr>
          <w:rFonts w:ascii="Times New Roman" w:hAnsi="Times New Roman"/>
          <w:sz w:val="28"/>
          <w:szCs w:val="28"/>
        </w:rPr>
        <w:lastRenderedPageBreak/>
        <w:t xml:space="preserve">заболеваний. Воздействие шума влияет на познавательные способности людей, вызывает раздражительность.  </w:t>
      </w:r>
    </w:p>
    <w:p w:rsidR="00257BE0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7BE0">
        <w:rPr>
          <w:rFonts w:ascii="Times New Roman" w:hAnsi="Times New Roman"/>
          <w:sz w:val="28"/>
          <w:szCs w:val="28"/>
        </w:rPr>
        <w:t>Учитывая сложившуюся планировочную структуру сельского поселения и характер дорожно-</w:t>
      </w:r>
      <w:proofErr w:type="spellStart"/>
      <w:r w:rsidRPr="00257BE0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Pr="00257BE0">
        <w:rPr>
          <w:rFonts w:ascii="Times New Roman" w:hAnsi="Times New Roman"/>
          <w:sz w:val="28"/>
          <w:szCs w:val="28"/>
        </w:rPr>
        <w:t xml:space="preserve"> сети, отсутствие дорог с интенсивным движением в районах жилой застройки, можно сделать </w:t>
      </w:r>
      <w:proofErr w:type="gramStart"/>
      <w:r w:rsidRPr="00257BE0">
        <w:rPr>
          <w:rFonts w:ascii="Times New Roman" w:hAnsi="Times New Roman"/>
          <w:sz w:val="28"/>
          <w:szCs w:val="28"/>
        </w:rPr>
        <w:t>вывод  о</w:t>
      </w:r>
      <w:proofErr w:type="gramEnd"/>
      <w:r w:rsidRPr="00257BE0">
        <w:rPr>
          <w:rFonts w:ascii="Times New Roman" w:hAnsi="Times New Roman"/>
          <w:sz w:val="28"/>
          <w:szCs w:val="28"/>
        </w:rPr>
        <w:t xml:space="preserve"> сравнительно благополучной экологической ситуации в части воздействия </w:t>
      </w:r>
      <w:proofErr w:type="spellStart"/>
      <w:r w:rsidRPr="00257BE0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Pr="00257BE0">
        <w:rPr>
          <w:rFonts w:ascii="Times New Roman" w:hAnsi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257BE0" w:rsidRDefault="00257BE0" w:rsidP="00257BE0">
      <w:pPr>
        <w:pStyle w:val="ConsPlusNormal0"/>
        <w:widowControl/>
        <w:ind w:firstLine="708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57BE0" w:rsidRPr="00257BE0" w:rsidRDefault="00257BE0" w:rsidP="00257BE0">
      <w:pPr>
        <w:pStyle w:val="ConsPlusNormal0"/>
        <w:widowControl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57BE0">
        <w:rPr>
          <w:rFonts w:ascii="Times New Roman" w:hAnsi="Times New Roman"/>
          <w:b/>
          <w:bCs/>
          <w:sz w:val="28"/>
          <w:szCs w:val="28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257BE0" w:rsidRPr="00257BE0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7BE0">
        <w:rPr>
          <w:rFonts w:ascii="Times New Roman" w:hAnsi="Times New Roman"/>
          <w:sz w:val="28"/>
          <w:szCs w:val="28"/>
        </w:rPr>
        <w:t xml:space="preserve">Основными документами, определяющими </w:t>
      </w:r>
      <w:proofErr w:type="gramStart"/>
      <w:r w:rsidRPr="00257BE0">
        <w:rPr>
          <w:rFonts w:ascii="Times New Roman" w:hAnsi="Times New Roman"/>
          <w:sz w:val="28"/>
          <w:szCs w:val="28"/>
        </w:rPr>
        <w:t>порядок функционирования и развития транспортной инфраструктуры</w:t>
      </w:r>
      <w:proofErr w:type="gramEnd"/>
      <w:r w:rsidRPr="00257BE0">
        <w:rPr>
          <w:rFonts w:ascii="Times New Roman" w:hAnsi="Times New Roman"/>
          <w:sz w:val="28"/>
          <w:szCs w:val="28"/>
        </w:rPr>
        <w:t xml:space="preserve"> являются:</w:t>
      </w:r>
    </w:p>
    <w:p w:rsidR="00257BE0" w:rsidRPr="00257BE0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7BE0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257BE0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7BE0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257BE0" w:rsidRPr="00257BE0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7BE0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257BE0" w:rsidRPr="00257BE0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7BE0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257BE0" w:rsidRPr="00257BE0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7BE0">
        <w:rPr>
          <w:rFonts w:ascii="Times New Roman" w:hAnsi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257BE0" w:rsidRPr="00257BE0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257BE0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257BE0" w:rsidRPr="00257BE0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7BE0" w:rsidRPr="00257BE0" w:rsidRDefault="00257BE0" w:rsidP="00257BE0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BE0">
        <w:rPr>
          <w:rFonts w:ascii="Times New Roman" w:hAnsi="Times New Roman"/>
          <w:b/>
          <w:bCs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257BE0" w:rsidRPr="00257BE0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57BE0">
        <w:rPr>
          <w:rFonts w:ascii="Times New Roman" w:hAnsi="Times New Roman"/>
          <w:b/>
          <w:bCs/>
          <w:sz w:val="28"/>
          <w:szCs w:val="28"/>
        </w:rPr>
        <w:t>3.1. Прогноз социально-экономического и градостроительного развития поселения.</w:t>
      </w:r>
    </w:p>
    <w:p w:rsidR="00257BE0" w:rsidRPr="00257BE0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BE0" w:rsidRPr="00257BE0" w:rsidRDefault="00257BE0" w:rsidP="00257B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7BE0">
        <w:rPr>
          <w:rFonts w:ascii="Times New Roman" w:hAnsi="Times New Roman"/>
          <w:sz w:val="28"/>
          <w:szCs w:val="28"/>
        </w:rPr>
        <w:t xml:space="preserve"> </w:t>
      </w:r>
      <w:r w:rsidRPr="00257BE0">
        <w:rPr>
          <w:rFonts w:ascii="Times New Roman" w:hAnsi="Times New Roman"/>
          <w:color w:val="000000"/>
          <w:sz w:val="28"/>
          <w:szCs w:val="28"/>
        </w:rPr>
        <w:t>Демографическая ситуация в Муниципальном образовании неблагополучна. Причины низкой рождаемости многогранны. Отрицательно сказывается отсутствие у многих людей хорошо оплачиваемой работы, надлежащих жилищных условий, наличие у них во многом обоснованных сомнений в собственных возможностях обеспечить будущему ребенку достойный уровень жизни, в том числе качественных медицинских услуг, образования и воспитания.</w:t>
      </w:r>
    </w:p>
    <w:p w:rsidR="00257BE0" w:rsidRDefault="00257BE0" w:rsidP="00257B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7BE0">
        <w:rPr>
          <w:rFonts w:ascii="Times New Roman" w:hAnsi="Times New Roman"/>
          <w:color w:val="000000"/>
          <w:sz w:val="28"/>
          <w:szCs w:val="28"/>
        </w:rPr>
        <w:t xml:space="preserve">Численность населения увеличивается незначительно. В связи с этим, уже в настоящее время необходима разработка программы на улучшение демографических показателей, которая должна опираться на программу социально-экономического развития, в первую очередь это относится к социальной защите молодых семей и семей с детьми. Кроме того, при условии </w:t>
      </w:r>
      <w:r w:rsidRPr="00257BE0">
        <w:rPr>
          <w:rFonts w:ascii="Times New Roman" w:hAnsi="Times New Roman"/>
          <w:color w:val="000000"/>
          <w:sz w:val="28"/>
          <w:szCs w:val="28"/>
        </w:rPr>
        <w:lastRenderedPageBreak/>
        <w:t>стабилизации экономики в стране, развития рыночных отношений, улучшения экологической обстановки появятся предпосылки для роста материального положения населения и, как следствие, увеличение рождаемости и продолжительности жизни, повышение уровня занятости.</w:t>
      </w:r>
    </w:p>
    <w:p w:rsidR="00257BE0" w:rsidRDefault="00257BE0" w:rsidP="00257B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Моторского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расположено 7 населенных пунк</w:t>
      </w:r>
      <w:r w:rsidR="0053463F">
        <w:rPr>
          <w:rFonts w:ascii="Times New Roman" w:hAnsi="Times New Roman"/>
          <w:color w:val="000000"/>
          <w:sz w:val="28"/>
          <w:szCs w:val="28"/>
        </w:rPr>
        <w:t>тов, в которых проживает 84</w:t>
      </w:r>
      <w:r>
        <w:rPr>
          <w:rFonts w:ascii="Times New Roman" w:hAnsi="Times New Roman"/>
          <w:color w:val="000000"/>
          <w:sz w:val="28"/>
          <w:szCs w:val="28"/>
        </w:rPr>
        <w:t>9 человек</w:t>
      </w:r>
    </w:p>
    <w:p w:rsidR="00257BE0" w:rsidRPr="00257BE0" w:rsidRDefault="00257BE0" w:rsidP="00257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E0">
        <w:rPr>
          <w:rFonts w:ascii="Times New Roman" w:hAnsi="Times New Roman"/>
          <w:sz w:val="28"/>
          <w:szCs w:val="28"/>
        </w:rPr>
        <w:t xml:space="preserve">Детей до 6 лет включительно – 46 человек, численность учащихся </w:t>
      </w:r>
      <w:proofErr w:type="gramStart"/>
      <w:r w:rsidRPr="00257BE0">
        <w:rPr>
          <w:rFonts w:ascii="Times New Roman" w:hAnsi="Times New Roman"/>
          <w:sz w:val="28"/>
          <w:szCs w:val="28"/>
        </w:rPr>
        <w:t>( в</w:t>
      </w:r>
      <w:proofErr w:type="gramEnd"/>
      <w:r w:rsidRPr="00257BE0">
        <w:rPr>
          <w:rFonts w:ascii="Times New Roman" w:hAnsi="Times New Roman"/>
          <w:sz w:val="28"/>
          <w:szCs w:val="28"/>
        </w:rPr>
        <w:t xml:space="preserve"> школе) 96 человек, численность молодежи, обучающейся с отрывом от производства на </w:t>
      </w:r>
      <w:proofErr w:type="spellStart"/>
      <w:r w:rsidRPr="00257BE0">
        <w:rPr>
          <w:rFonts w:ascii="Times New Roman" w:hAnsi="Times New Roman"/>
          <w:sz w:val="28"/>
          <w:szCs w:val="28"/>
        </w:rPr>
        <w:t>курсках</w:t>
      </w:r>
      <w:proofErr w:type="spellEnd"/>
      <w:r w:rsidRPr="00257BE0">
        <w:rPr>
          <w:rFonts w:ascii="Times New Roman" w:hAnsi="Times New Roman"/>
          <w:sz w:val="28"/>
          <w:szCs w:val="28"/>
        </w:rPr>
        <w:t>, техникумах, училищах, вузах.</w:t>
      </w:r>
    </w:p>
    <w:p w:rsidR="00257BE0" w:rsidRPr="00257BE0" w:rsidRDefault="00257BE0" w:rsidP="00257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E0">
        <w:rPr>
          <w:rFonts w:ascii="Times New Roman" w:hAnsi="Times New Roman"/>
          <w:sz w:val="28"/>
          <w:szCs w:val="28"/>
        </w:rPr>
        <w:t>Численность населения трудоспособного возраста составляет 356 человек (40,1 % от общей численности населения</w:t>
      </w:r>
      <w:proofErr w:type="gramStart"/>
      <w:r w:rsidRPr="00257BE0">
        <w:rPr>
          <w:rFonts w:ascii="Times New Roman" w:hAnsi="Times New Roman"/>
          <w:sz w:val="28"/>
          <w:szCs w:val="28"/>
        </w:rPr>
        <w:t>),численность</w:t>
      </w:r>
      <w:proofErr w:type="gramEnd"/>
      <w:r w:rsidRPr="00257BE0">
        <w:rPr>
          <w:rFonts w:ascii="Times New Roman" w:hAnsi="Times New Roman"/>
          <w:sz w:val="28"/>
          <w:szCs w:val="28"/>
        </w:rPr>
        <w:t xml:space="preserve"> населения в трудоспособном возрасте, выезжающих на работу за пределы района (работа вахтовым методом) – 58 человек ( 1% от общей численности населения), численность пенсионеров – 221 человек (25% от общей численности населения).</w:t>
      </w:r>
    </w:p>
    <w:p w:rsidR="00257BE0" w:rsidRPr="00257BE0" w:rsidRDefault="00257BE0" w:rsidP="00257B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7BE0" w:rsidRPr="00257BE0" w:rsidRDefault="00257BE0" w:rsidP="00257BE0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57BE0">
        <w:rPr>
          <w:rFonts w:ascii="Times New Roman" w:hAnsi="Times New Roman"/>
          <w:sz w:val="28"/>
          <w:szCs w:val="28"/>
        </w:rPr>
        <w:t xml:space="preserve">        </w:t>
      </w:r>
      <w:r w:rsidRPr="00257BE0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257BE0" w:rsidRPr="00257BE0" w:rsidRDefault="00257BE0" w:rsidP="00257BE0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57BE0" w:rsidRPr="0053463F" w:rsidRDefault="00257BE0" w:rsidP="00257BE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63F">
        <w:rPr>
          <w:rFonts w:ascii="Times New Roman" w:hAnsi="Times New Roman"/>
          <w:bCs/>
          <w:sz w:val="28"/>
          <w:szCs w:val="28"/>
        </w:rPr>
        <w:t xml:space="preserve">Население </w:t>
      </w:r>
      <w:proofErr w:type="spellStart"/>
      <w:r w:rsidR="0053463F" w:rsidRPr="0053463F">
        <w:rPr>
          <w:rFonts w:ascii="Times New Roman" w:hAnsi="Times New Roman"/>
          <w:bCs/>
          <w:sz w:val="28"/>
          <w:szCs w:val="28"/>
        </w:rPr>
        <w:t>Моторского</w:t>
      </w:r>
      <w:proofErr w:type="spellEnd"/>
      <w:r w:rsidRPr="0053463F">
        <w:rPr>
          <w:rFonts w:ascii="Times New Roman" w:hAnsi="Times New Roman"/>
          <w:bCs/>
          <w:sz w:val="28"/>
          <w:szCs w:val="28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53463F" w:rsidRDefault="0053463F" w:rsidP="0053463F">
      <w:pPr>
        <w:pStyle w:val="ConsPlusNormal0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463F" w:rsidRPr="0053463F" w:rsidRDefault="0053463F" w:rsidP="0053463F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3463F">
        <w:rPr>
          <w:rFonts w:ascii="Times New Roman" w:hAnsi="Times New Roman"/>
          <w:b/>
          <w:bCs/>
          <w:sz w:val="28"/>
          <w:szCs w:val="28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53463F" w:rsidRPr="0053463F" w:rsidRDefault="0053463F" w:rsidP="0053463F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3463F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3463F" w:rsidRDefault="0053463F" w:rsidP="0053463F">
      <w:pPr>
        <w:pStyle w:val="ConsPlusNormal0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3463F" w:rsidRPr="0053463F" w:rsidRDefault="0053463F" w:rsidP="0053463F">
      <w:pPr>
        <w:pStyle w:val="ConsPlusNormal0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463F">
        <w:rPr>
          <w:rFonts w:ascii="Times New Roman" w:hAnsi="Times New Roman"/>
          <w:b/>
          <w:sz w:val="28"/>
          <w:szCs w:val="28"/>
        </w:rPr>
        <w:t xml:space="preserve">3.3. Прогноз развития </w:t>
      </w:r>
      <w:proofErr w:type="spellStart"/>
      <w:r w:rsidRPr="0053463F">
        <w:rPr>
          <w:rFonts w:ascii="Times New Roman" w:hAnsi="Times New Roman"/>
          <w:b/>
          <w:sz w:val="28"/>
          <w:szCs w:val="28"/>
        </w:rPr>
        <w:t>транспортно</w:t>
      </w:r>
      <w:proofErr w:type="spellEnd"/>
      <w:r w:rsidRPr="0053463F">
        <w:rPr>
          <w:rFonts w:ascii="Times New Roman" w:hAnsi="Times New Roman"/>
          <w:b/>
          <w:sz w:val="28"/>
          <w:szCs w:val="28"/>
        </w:rPr>
        <w:t xml:space="preserve"> инфраструктуры по видам транспорта.</w:t>
      </w:r>
    </w:p>
    <w:p w:rsidR="0053463F" w:rsidRPr="0053463F" w:rsidRDefault="0053463F" w:rsidP="0053463F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3463F">
        <w:rPr>
          <w:rFonts w:ascii="Times New Roman" w:hAnsi="Times New Roman"/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</w:t>
      </w:r>
      <w:r w:rsidRPr="0053463F">
        <w:rPr>
          <w:rFonts w:ascii="Times New Roman" w:hAnsi="Times New Roman"/>
          <w:sz w:val="28"/>
          <w:szCs w:val="28"/>
        </w:rPr>
        <w:lastRenderedPageBreak/>
        <w:t>производственных предприятий сохраняется использование грузового транспорта.</w:t>
      </w:r>
    </w:p>
    <w:p w:rsidR="0053463F" w:rsidRPr="0053463F" w:rsidRDefault="0053463F" w:rsidP="0053463F">
      <w:pPr>
        <w:pStyle w:val="ConsPlusNormal0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463F">
        <w:rPr>
          <w:rFonts w:ascii="Times New Roman" w:hAnsi="Times New Roman"/>
          <w:b/>
          <w:sz w:val="28"/>
          <w:szCs w:val="28"/>
        </w:rPr>
        <w:t>3.4. Прогноз развития дорожной сети поселения.</w:t>
      </w:r>
    </w:p>
    <w:p w:rsidR="0053463F" w:rsidRPr="0053463F" w:rsidRDefault="0053463F" w:rsidP="0053463F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3463F">
        <w:rPr>
          <w:rFonts w:ascii="Times New Roman" w:hAnsi="Times New Roman"/>
          <w:sz w:val="28"/>
          <w:szCs w:val="28"/>
        </w:rPr>
        <w:t xml:space="preserve">Основными направлениями </w:t>
      </w:r>
      <w:proofErr w:type="gramStart"/>
      <w:r w:rsidRPr="0053463F">
        <w:rPr>
          <w:rFonts w:ascii="Times New Roman" w:hAnsi="Times New Roman"/>
          <w:sz w:val="28"/>
          <w:szCs w:val="28"/>
        </w:rPr>
        <w:t>развития  дорожной</w:t>
      </w:r>
      <w:proofErr w:type="gramEnd"/>
      <w:r w:rsidRPr="0053463F">
        <w:rPr>
          <w:rFonts w:ascii="Times New Roman" w:hAnsi="Times New Roman"/>
          <w:sz w:val="28"/>
          <w:szCs w:val="28"/>
        </w:rPr>
        <w:t xml:space="preserve">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53463F" w:rsidRPr="0053463F" w:rsidRDefault="0053463F" w:rsidP="0053463F">
      <w:pPr>
        <w:pStyle w:val="ConsPlusNormal0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463F">
        <w:rPr>
          <w:rFonts w:ascii="Times New Roman" w:hAnsi="Times New Roman"/>
          <w:b/>
          <w:sz w:val="28"/>
          <w:szCs w:val="28"/>
        </w:rPr>
        <w:t>3.5. Прогноз уровня автомобилизации, параметров дорожного движения.</w:t>
      </w:r>
    </w:p>
    <w:p w:rsidR="0053463F" w:rsidRPr="0053463F" w:rsidRDefault="0053463F" w:rsidP="0053463F">
      <w:pPr>
        <w:pStyle w:val="ConsPlusNormal0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53463F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53463F" w:rsidRPr="0053463F" w:rsidRDefault="0053463F" w:rsidP="0053463F">
      <w:pPr>
        <w:pStyle w:val="ConsPlusNormal0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53463F">
        <w:rPr>
          <w:rFonts w:ascii="Times New Roman" w:hAnsi="Times New Roman"/>
          <w:sz w:val="28"/>
          <w:szCs w:val="28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Моторского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3463F">
        <w:rPr>
          <w:rFonts w:ascii="Times New Roman" w:hAnsi="Times New Roman"/>
          <w:sz w:val="28"/>
          <w:szCs w:val="28"/>
          <w:lang w:bidi="ru-RU"/>
        </w:rPr>
        <w:t>сельского поселения</w:t>
      </w:r>
    </w:p>
    <w:p w:rsidR="0053463F" w:rsidRDefault="0053463F" w:rsidP="0053463F">
      <w:pPr>
        <w:pStyle w:val="ConsPlusNormal0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9" w:type="dxa"/>
        <w:jc w:val="center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619"/>
        <w:gridCol w:w="1204"/>
        <w:gridCol w:w="1204"/>
        <w:gridCol w:w="1204"/>
        <w:gridCol w:w="1204"/>
        <w:gridCol w:w="1204"/>
      </w:tblGrid>
      <w:tr w:rsidR="0053463F" w:rsidTr="0053463F">
        <w:trPr>
          <w:trHeight w:val="627"/>
          <w:jc w:val="center"/>
        </w:trPr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53463F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53463F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год (прогноз)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53463F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год (прогноз)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53463F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год (прогноз)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53463F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год (прогноз)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53463F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2021</w:t>
            </w:r>
            <w:r>
              <w:rPr>
                <w:rFonts w:ascii="Times New Roman" w:hAnsi="Times New Roman"/>
                <w:b/>
                <w:bCs/>
                <w:color w:val="000000"/>
              </w:rPr>
              <w:t>год (прогноз)</w:t>
            </w:r>
          </w:p>
        </w:tc>
      </w:tr>
      <w:tr w:rsidR="0053463F" w:rsidTr="0053463F">
        <w:trPr>
          <w:trHeight w:val="253"/>
          <w:jc w:val="center"/>
        </w:trPr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53463F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 численность населения, тыс. чел.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53463F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53463F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53463F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63F" w:rsidRDefault="0053463F" w:rsidP="0053463F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63F" w:rsidRDefault="0053463F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655</w:t>
            </w:r>
          </w:p>
        </w:tc>
      </w:tr>
      <w:tr w:rsidR="0053463F" w:rsidTr="0053463F">
        <w:trPr>
          <w:trHeight w:val="571"/>
          <w:jc w:val="center"/>
        </w:trPr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53463F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автомобилей у населения, ед.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6D07CB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6D07CB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6D07CB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63F" w:rsidRDefault="006D07CB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63F" w:rsidRDefault="006D07CB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</w:tr>
      <w:tr w:rsidR="0053463F" w:rsidTr="0053463F">
        <w:trPr>
          <w:trHeight w:val="571"/>
          <w:jc w:val="center"/>
        </w:trPr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53463F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6D07CB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6D07CB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3F" w:rsidRDefault="006D07CB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63F" w:rsidRDefault="006D07CB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63F" w:rsidRDefault="006D07CB">
            <w:pPr>
              <w:ind w:right="-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</w:t>
            </w:r>
          </w:p>
        </w:tc>
      </w:tr>
    </w:tbl>
    <w:p w:rsidR="0053463F" w:rsidRPr="0053463F" w:rsidRDefault="0053463F" w:rsidP="0053463F">
      <w:pPr>
        <w:pStyle w:val="ConsPlusNormal0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257BE0" w:rsidRPr="0053463F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7BE0" w:rsidRPr="0053463F" w:rsidRDefault="00257BE0" w:rsidP="00257BE0">
      <w:pPr>
        <w:pStyle w:val="ConsPlusNormal0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07CB" w:rsidRPr="006D07CB" w:rsidRDefault="006D07CB" w:rsidP="006D07CB">
      <w:pPr>
        <w:pStyle w:val="ConsPlusNormal0"/>
        <w:widowControl/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6D07CB">
        <w:rPr>
          <w:rFonts w:ascii="Times New Roman" w:hAnsi="Times New Roman"/>
          <w:b/>
          <w:sz w:val="28"/>
          <w:szCs w:val="28"/>
        </w:rPr>
        <w:t xml:space="preserve">3.6. Прогноз показателей безопасности дорожного движения. </w:t>
      </w:r>
    </w:p>
    <w:p w:rsidR="006D07CB" w:rsidRPr="006D07CB" w:rsidRDefault="006D07CB" w:rsidP="006D07CB">
      <w:pPr>
        <w:pStyle w:val="ConsPlusNormal0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6D07CB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D07CB" w:rsidRPr="006D07CB" w:rsidRDefault="006D07CB" w:rsidP="006D07CB">
      <w:pPr>
        <w:pStyle w:val="ConsPlusNormal0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6D07CB">
        <w:rPr>
          <w:rFonts w:ascii="Times New Roman" w:hAnsi="Times New Roman"/>
          <w:sz w:val="28"/>
          <w:szCs w:val="28"/>
        </w:rPr>
        <w:t xml:space="preserve">Факторами, влияющими на снижение </w:t>
      </w:r>
      <w:proofErr w:type="gramStart"/>
      <w:r w:rsidRPr="006D07CB">
        <w:rPr>
          <w:rFonts w:ascii="Times New Roman" w:hAnsi="Times New Roman"/>
          <w:sz w:val="28"/>
          <w:szCs w:val="28"/>
        </w:rPr>
        <w:t>аварийности</w:t>
      </w:r>
      <w:proofErr w:type="gramEnd"/>
      <w:r w:rsidRPr="006D07CB">
        <w:rPr>
          <w:rFonts w:ascii="Times New Roman" w:hAnsi="Times New Roman"/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D07CB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6D07CB">
        <w:rPr>
          <w:rFonts w:ascii="Times New Roman" w:hAnsi="Times New Roman"/>
          <w:sz w:val="28"/>
          <w:szCs w:val="28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6D07CB" w:rsidRPr="006D07CB" w:rsidRDefault="006D07CB" w:rsidP="006D07CB">
      <w:pPr>
        <w:pStyle w:val="ConsPlusNormal0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D07CB">
        <w:rPr>
          <w:rFonts w:ascii="Times New Roman" w:hAnsi="Times New Roman"/>
          <w:b/>
          <w:sz w:val="28"/>
          <w:szCs w:val="28"/>
        </w:rPr>
        <w:t>3.7. Прогноз негативного воздействия транспортной инфраструктуры на окружающую среду и здоровье человека.</w:t>
      </w:r>
    </w:p>
    <w:p w:rsidR="006D07CB" w:rsidRPr="006D07CB" w:rsidRDefault="006D07CB" w:rsidP="006D07CB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D07CB">
        <w:rPr>
          <w:rFonts w:ascii="Times New Roman" w:hAnsi="Times New Roman"/>
          <w:sz w:val="28"/>
          <w:szCs w:val="28"/>
        </w:rPr>
        <w:lastRenderedPageBreak/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6D07C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07CB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6D07CB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6D07CB" w:rsidRPr="006D07CB" w:rsidRDefault="006D07CB" w:rsidP="006D07C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D07CB">
        <w:rPr>
          <w:rFonts w:ascii="Times New Roman" w:hAnsi="Times New Roman"/>
          <w:b/>
          <w:sz w:val="28"/>
          <w:szCs w:val="28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6D07CB" w:rsidRPr="006D07CB" w:rsidRDefault="006D07CB" w:rsidP="006D07CB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D07CB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6D07CB">
        <w:rPr>
          <w:rFonts w:ascii="Times New Roman" w:hAnsi="Times New Roman"/>
          <w:sz w:val="28"/>
          <w:szCs w:val="28"/>
        </w:rPr>
        <w:t>эксплутационное</w:t>
      </w:r>
      <w:proofErr w:type="spellEnd"/>
      <w:r w:rsidRPr="006D07CB">
        <w:rPr>
          <w:rFonts w:ascii="Times New Roman" w:hAnsi="Times New Roman"/>
          <w:sz w:val="28"/>
          <w:szCs w:val="28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6D07CB" w:rsidRPr="006D07CB" w:rsidRDefault="006D07CB" w:rsidP="006D07C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D07CB" w:rsidRPr="006D07CB" w:rsidRDefault="006D07CB" w:rsidP="006D07C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D07CB">
        <w:rPr>
          <w:rFonts w:ascii="Times New Roman" w:hAnsi="Times New Roman"/>
          <w:b/>
          <w:sz w:val="28"/>
          <w:szCs w:val="28"/>
        </w:rPr>
        <w:t xml:space="preserve">5. Перечень мероприятий (инвестиционных проектов) </w:t>
      </w:r>
    </w:p>
    <w:p w:rsidR="006D07CB" w:rsidRPr="006D07CB" w:rsidRDefault="006D07CB" w:rsidP="006D07C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D07CB">
        <w:rPr>
          <w:rFonts w:ascii="Times New Roman" w:hAnsi="Times New Roman"/>
          <w:b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6D07CB" w:rsidRPr="006D07CB" w:rsidRDefault="006D07CB" w:rsidP="006D07CB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D07CB">
        <w:rPr>
          <w:rFonts w:ascii="Times New Roman" w:hAnsi="Times New Roman"/>
          <w:b/>
          <w:sz w:val="28"/>
          <w:szCs w:val="28"/>
        </w:rPr>
        <w:t>5.1.</w:t>
      </w:r>
      <w:r w:rsidRPr="006D07CB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</w:t>
      </w:r>
      <w:proofErr w:type="spellStart"/>
      <w:r w:rsidRPr="006D07CB">
        <w:rPr>
          <w:rFonts w:ascii="Times New Roman" w:hAnsi="Times New Roman"/>
          <w:sz w:val="28"/>
          <w:szCs w:val="28"/>
        </w:rPr>
        <w:t>транспортнопересадочных</w:t>
      </w:r>
      <w:proofErr w:type="spellEnd"/>
      <w:r w:rsidRPr="006D07CB">
        <w:rPr>
          <w:rFonts w:ascii="Times New Roman" w:hAnsi="Times New Roman"/>
          <w:sz w:val="28"/>
          <w:szCs w:val="28"/>
        </w:rPr>
        <w:t xml:space="preserve">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6D07CB" w:rsidRPr="006D07CB" w:rsidRDefault="006D07CB" w:rsidP="006D07CB">
      <w:pPr>
        <w:pStyle w:val="ConsPlusNormal0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07CB">
        <w:rPr>
          <w:rFonts w:ascii="Times New Roman" w:hAnsi="Times New Roman"/>
          <w:b/>
          <w:sz w:val="28"/>
          <w:szCs w:val="28"/>
        </w:rPr>
        <w:t>5.2 Мероприятия по развитию сети дорог поселения.</w:t>
      </w:r>
    </w:p>
    <w:p w:rsidR="006D07CB" w:rsidRPr="006D07CB" w:rsidRDefault="006D07CB" w:rsidP="006D07CB">
      <w:pPr>
        <w:pStyle w:val="ConsPlusNormal0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D07C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D07CB">
        <w:rPr>
          <w:rFonts w:ascii="Times New Roman" w:hAnsi="Times New Roman"/>
          <w:sz w:val="28"/>
          <w:szCs w:val="28"/>
        </w:rPr>
        <w:t>целях  повышения</w:t>
      </w:r>
      <w:proofErr w:type="gramEnd"/>
      <w:r w:rsidRPr="006D07CB">
        <w:rPr>
          <w:rFonts w:ascii="Times New Roman" w:hAnsi="Times New Roman"/>
          <w:sz w:val="28"/>
          <w:szCs w:val="28"/>
        </w:rPr>
        <w:t xml:space="preserve">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FC060B" w:rsidRDefault="00FC060B" w:rsidP="00FC060B">
      <w:pPr>
        <w:spacing w:after="0" w:line="100" w:lineRule="atLeast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ПЕРЕЧЕНЬ</w:t>
      </w:r>
    </w:p>
    <w:p w:rsidR="00FC060B" w:rsidRDefault="00FC060B" w:rsidP="00FC060B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Зимнякского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сельского поселения на 2016 – 2025 годы</w:t>
      </w:r>
    </w:p>
    <w:p w:rsidR="00FC060B" w:rsidRDefault="00FC060B" w:rsidP="00FC060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93"/>
        <w:gridCol w:w="3808"/>
        <w:gridCol w:w="1700"/>
        <w:gridCol w:w="1133"/>
        <w:gridCol w:w="2442"/>
      </w:tblGrid>
      <w:tr w:rsidR="00FC060B" w:rsidTr="00FC060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60B" w:rsidRDefault="00FC060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60B" w:rsidRDefault="00FC060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60B" w:rsidRDefault="00FC060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C060B" w:rsidRDefault="00FC060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060B" w:rsidRDefault="00FC060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FC060B" w:rsidTr="00FC060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60B" w:rsidRDefault="00FC060B" w:rsidP="00FC060B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Default="00FC060B" w:rsidP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проведение текущего ремонта существующих местных автодорог,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P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Моторского</w:t>
            </w:r>
            <w:proofErr w:type="spellEnd"/>
          </w:p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поселения, местный бюджет</w:t>
            </w:r>
          </w:p>
        </w:tc>
      </w:tr>
      <w:tr w:rsidR="00FC060B" w:rsidTr="00FC060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60B" w:rsidRDefault="00FC060B" w:rsidP="00FC060B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Default="00FC060B" w:rsidP="00FC060B">
            <w:pPr>
              <w:pStyle w:val="a"/>
              <w:numPr>
                <w:ilvl w:val="0"/>
                <w:numId w:val="0"/>
              </w:numPr>
              <w:ind w:firstLine="567"/>
            </w:pPr>
            <w:r>
              <w:t>- ремонт действующих и строительство новых муниципальных гаражей.</w:t>
            </w:r>
          </w:p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60B" w:rsidRPr="00FC060B" w:rsidRDefault="00FC060B" w:rsidP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060B" w:rsidRDefault="00FC060B" w:rsidP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Моторского</w:t>
            </w:r>
            <w:proofErr w:type="spellEnd"/>
          </w:p>
          <w:p w:rsidR="00FC060B" w:rsidRDefault="00FC060B" w:rsidP="00FC060B">
            <w:pPr>
              <w:spacing w:after="0" w:line="100" w:lineRule="atLeast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поселения, областной бюджет, местный бюджет</w:t>
            </w:r>
          </w:p>
        </w:tc>
      </w:tr>
      <w:tr w:rsidR="00FC060B" w:rsidTr="00FC060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60B" w:rsidRDefault="00FC060B" w:rsidP="00FC060B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проведение текущего ремонта существующих местных автодорог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P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Моторского</w:t>
            </w:r>
            <w:proofErr w:type="spellEnd"/>
          </w:p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поселения, областной бюджет, местный бюджет</w:t>
            </w:r>
          </w:p>
        </w:tc>
      </w:tr>
      <w:tr w:rsidR="00FC060B" w:rsidTr="00FC060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60B" w:rsidRDefault="00FC060B" w:rsidP="00FC060B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проведение текущего ремонта существующих местных автодорог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P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поселения, </w:t>
            </w:r>
          </w:p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бюджет, местный бюджет</w:t>
            </w:r>
          </w:p>
        </w:tc>
      </w:tr>
      <w:tr w:rsidR="00FC060B" w:rsidTr="00FC060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60B" w:rsidRDefault="00FC060B" w:rsidP="00FC060B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Default="00FC060B" w:rsidP="00FC060B">
            <w:pPr>
              <w:pStyle w:val="a"/>
              <w:numPr>
                <w:ilvl w:val="0"/>
                <w:numId w:val="0"/>
              </w:numPr>
              <w:ind w:firstLine="567"/>
            </w:pPr>
            <w:r>
              <w:t>- организация размещения остановочных павильонов, дорожных знаков,</w:t>
            </w:r>
          </w:p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P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Моторского</w:t>
            </w:r>
            <w:proofErr w:type="spellEnd"/>
          </w:p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поселения,</w:t>
            </w:r>
          </w:p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бюджет, местный бюджет</w:t>
            </w:r>
          </w:p>
        </w:tc>
      </w:tr>
      <w:tr w:rsidR="00FC060B" w:rsidTr="00FC060B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060B" w:rsidRDefault="00FC060B" w:rsidP="00FC060B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Default="00FC060B" w:rsidP="00FC060B">
            <w:pPr>
              <w:pStyle w:val="a"/>
              <w:numPr>
                <w:ilvl w:val="0"/>
                <w:numId w:val="0"/>
              </w:numPr>
              <w:ind w:firstLine="567"/>
            </w:pPr>
            <w:r>
              <w:t>- реконструкция действующих и строительство новых автодорог и объектов улично-дорожной сети,</w:t>
            </w:r>
          </w:p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2021-2025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060B" w:rsidRP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C060B" w:rsidRDefault="00FC060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Кильмезского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районный бюджет</w:t>
            </w:r>
          </w:p>
        </w:tc>
      </w:tr>
    </w:tbl>
    <w:p w:rsidR="00257BE0" w:rsidRPr="006D07CB" w:rsidRDefault="00257BE0" w:rsidP="006D07CB">
      <w:pPr>
        <w:pStyle w:val="ConsPlusNormal0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58ED" w:rsidRPr="006D07CB" w:rsidRDefault="009158ED" w:rsidP="009158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07CB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C060B" w:rsidRDefault="00FC060B" w:rsidP="00FC060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Предложения по инвестиционным преобразованиям,</w:t>
      </w:r>
    </w:p>
    <w:p w:rsidR="00FC060B" w:rsidRDefault="00FC060B" w:rsidP="00FC060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FC060B" w:rsidRDefault="00FC060B" w:rsidP="00FC060B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сфере проектирования, строительства, рек</w:t>
      </w:r>
      <w:r>
        <w:rPr>
          <w:rFonts w:ascii="Times New Roman" w:hAnsi="Times New Roman"/>
          <w:b/>
          <w:sz w:val="24"/>
          <w:szCs w:val="24"/>
        </w:rPr>
        <w:t xml:space="preserve">онструкции объектов транспортного </w:t>
      </w:r>
      <w:r>
        <w:rPr>
          <w:rFonts w:ascii="Times New Roman" w:hAnsi="Times New Roman"/>
          <w:b/>
          <w:sz w:val="24"/>
          <w:szCs w:val="24"/>
        </w:rPr>
        <w:t>инфраструктуры на территории поселения.</w:t>
      </w:r>
    </w:p>
    <w:p w:rsidR="00FC060B" w:rsidRDefault="00FC060B" w:rsidP="00FC060B">
      <w:pPr>
        <w:pStyle w:val="ConsPlusNormal0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FC060B" w:rsidRDefault="00FC060B" w:rsidP="00FC060B">
      <w:pPr>
        <w:pStyle w:val="ConsPlusNormal0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158ED" w:rsidRPr="006D07CB" w:rsidRDefault="009158ED" w:rsidP="004237F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58ED" w:rsidRPr="006D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6D237D"/>
    <w:multiLevelType w:val="multilevel"/>
    <w:tmpl w:val="C540B54C"/>
    <w:lvl w:ilvl="0">
      <w:start w:val="1"/>
      <w:numFmt w:val="bullet"/>
      <w:pStyle w:val="a"/>
      <w:suff w:val="space"/>
      <w:lvlText w:val="–"/>
      <w:lvlJc w:val="left"/>
      <w:pPr>
        <w:ind w:left="357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3"/>
    <w:rsid w:val="00257BE0"/>
    <w:rsid w:val="002B203D"/>
    <w:rsid w:val="003C7586"/>
    <w:rsid w:val="00417375"/>
    <w:rsid w:val="004237FA"/>
    <w:rsid w:val="00482842"/>
    <w:rsid w:val="00485E2B"/>
    <w:rsid w:val="0053463F"/>
    <w:rsid w:val="006D07CB"/>
    <w:rsid w:val="00884DF3"/>
    <w:rsid w:val="009158ED"/>
    <w:rsid w:val="009B4915"/>
    <w:rsid w:val="00D618FA"/>
    <w:rsid w:val="00F75DBA"/>
    <w:rsid w:val="00FC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3BD2"/>
  <w15:chartTrackingRefBased/>
  <w15:docId w15:val="{5ECDA87A-5134-4A72-924E-42EB6532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8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semiHidden/>
    <w:unhideWhenUsed/>
    <w:rsid w:val="00D6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0"/>
    <w:rsid w:val="00D6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 текст"/>
    <w:basedOn w:val="a0"/>
    <w:rsid w:val="00485E2B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85E2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485E2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7">
    <w:name w:val="Список Знак"/>
    <w:link w:val="a"/>
    <w:locked/>
    <w:rsid w:val="00FC060B"/>
    <w:rPr>
      <w:sz w:val="24"/>
      <w:szCs w:val="24"/>
      <w:lang w:eastAsia="ru-RU"/>
    </w:rPr>
  </w:style>
  <w:style w:type="paragraph" w:styleId="a">
    <w:name w:val="List"/>
    <w:basedOn w:val="a0"/>
    <w:link w:val="a7"/>
    <w:rsid w:val="00FC060B"/>
    <w:pPr>
      <w:numPr>
        <w:numId w:val="2"/>
      </w:numPr>
      <w:spacing w:after="60" w:line="240" w:lineRule="auto"/>
      <w:ind w:left="0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12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1</cp:revision>
  <dcterms:created xsi:type="dcterms:W3CDTF">2018-02-15T11:04:00Z</dcterms:created>
  <dcterms:modified xsi:type="dcterms:W3CDTF">2018-02-15T13:27:00Z</dcterms:modified>
</cp:coreProperties>
</file>