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1000000">
      <w:pPr>
        <w:spacing w:after="0"/>
        <w:ind w:firstLine="709" w:left="0"/>
        <w:jc w:val="center"/>
        <w:rPr>
          <w:sz w:val="27"/>
        </w:rPr>
      </w:pPr>
      <w:r>
        <w:rPr>
          <w:b w:val="1"/>
          <w:sz w:val="27"/>
        </w:rPr>
        <w:t xml:space="preserve">Уголовная ответственность за нарушение </w:t>
      </w:r>
    </w:p>
    <w:p w14:paraId="02000000">
      <w:pPr>
        <w:spacing w:after="0"/>
        <w:ind w:firstLine="709" w:left="0"/>
        <w:jc w:val="center"/>
        <w:rPr>
          <w:sz w:val="27"/>
        </w:rPr>
      </w:pPr>
      <w:r>
        <w:rPr>
          <w:b w:val="1"/>
          <w:sz w:val="27"/>
        </w:rPr>
        <w:t>неприкосновенности жилища</w:t>
      </w:r>
    </w:p>
    <w:p w14:paraId="03000000">
      <w:pPr>
        <w:spacing w:after="0"/>
        <w:ind w:firstLine="709" w:left="0"/>
        <w:jc w:val="both"/>
        <w:rPr>
          <w:sz w:val="27"/>
        </w:rPr>
      </w:pPr>
    </w:p>
    <w:p w14:paraId="04000000">
      <w:pPr>
        <w:spacing w:after="0"/>
        <w:ind w:firstLine="709" w:left="0"/>
        <w:jc w:val="both"/>
        <w:rPr>
          <w:sz w:val="27"/>
        </w:rPr>
      </w:pPr>
      <w:r>
        <w:rPr>
          <w:sz w:val="27"/>
        </w:rPr>
        <w:t xml:space="preserve">Федеральными законами от </w:t>
      </w:r>
      <w:r>
        <w:rPr>
          <w:sz w:val="27"/>
        </w:rPr>
        <w:t>08.12.2003</w:t>
      </w:r>
      <w:r>
        <w:rPr>
          <w:sz w:val="27"/>
        </w:rPr>
        <w:t xml:space="preserve"> № </w:t>
      </w:r>
      <w:r>
        <w:rPr>
          <w:sz w:val="27"/>
        </w:rPr>
        <w:t>162</w:t>
      </w:r>
      <w:r>
        <w:rPr>
          <w:sz w:val="27"/>
        </w:rPr>
        <w:t>-ФЗ, от 07.12.2011 № 420-ФЗ, от 07.03.2011 № 26-ФЗ в Уголовный кодекс Р</w:t>
      </w:r>
      <w:r>
        <w:rPr>
          <w:sz w:val="27"/>
        </w:rPr>
        <w:t xml:space="preserve">оссийской </w:t>
      </w:r>
      <w:r>
        <w:rPr>
          <w:sz w:val="27"/>
        </w:rPr>
        <w:t>Ф</w:t>
      </w:r>
      <w:r>
        <w:rPr>
          <w:sz w:val="27"/>
        </w:rPr>
        <w:t>едерации</w:t>
      </w:r>
      <w:r>
        <w:rPr>
          <w:sz w:val="27"/>
        </w:rPr>
        <w:t xml:space="preserve"> введена </w:t>
      </w:r>
      <w:r>
        <w:br/>
      </w:r>
      <w:r>
        <w:rPr>
          <w:sz w:val="27"/>
        </w:rPr>
        <w:t xml:space="preserve">статья </w:t>
      </w:r>
      <w:r>
        <w:rPr>
          <w:sz w:val="27"/>
        </w:rPr>
        <w:t>139</w:t>
      </w:r>
      <w:r>
        <w:rPr>
          <w:sz w:val="27"/>
        </w:rPr>
        <w:t>,</w:t>
      </w:r>
      <w:r>
        <w:rPr>
          <w:sz w:val="27"/>
        </w:rPr>
        <w:t xml:space="preserve"> предусматривающая уголовную ответственность </w:t>
      </w:r>
      <w:r>
        <w:rPr>
          <w:sz w:val="27"/>
        </w:rPr>
        <w:t>лиц,</w:t>
      </w:r>
      <w:r>
        <w:rPr>
          <w:sz w:val="27"/>
        </w:rPr>
        <w:t xml:space="preserve"> </w:t>
      </w:r>
      <w:r>
        <w:rPr>
          <w:sz w:val="27"/>
        </w:rPr>
        <w:t xml:space="preserve">которые </w:t>
      </w:r>
      <w:r>
        <w:br/>
      </w:r>
      <w:r>
        <w:rPr>
          <w:sz w:val="27"/>
        </w:rPr>
        <w:t xml:space="preserve">в соответствии с первой частью указанной статьи </w:t>
      </w:r>
      <w:r>
        <w:rPr>
          <w:sz w:val="27"/>
        </w:rPr>
        <w:t xml:space="preserve">осуществили незаконное проникновение в жилище, совершенное против воли проживающего в нем лица, или в соответствии </w:t>
      </w:r>
      <w:r>
        <w:rPr>
          <w:sz w:val="27"/>
        </w:rPr>
        <w:t xml:space="preserve">со второй частью указанной статьи осуществили то же деяние, совершенное </w:t>
      </w:r>
      <w:r>
        <w:rPr>
          <w:sz w:val="27"/>
        </w:rPr>
        <w:t xml:space="preserve">с примирением насилия или с угрозой его применения, </w:t>
      </w:r>
      <w:r>
        <w:br/>
      </w:r>
      <w:r>
        <w:rPr>
          <w:sz w:val="27"/>
        </w:rPr>
        <w:t xml:space="preserve">или в соответствии </w:t>
      </w:r>
      <w:r>
        <w:rPr>
          <w:sz w:val="27"/>
        </w:rPr>
        <w:t xml:space="preserve">с третьей частью указанной статьи осуществили деяния, предусмотренные частями первой или второй указанной статьи, совершенные </w:t>
      </w:r>
      <w:r>
        <w:br/>
      </w:r>
      <w:r>
        <w:rPr>
          <w:sz w:val="27"/>
        </w:rPr>
        <w:t>с использованием своего служебного положения</w:t>
      </w:r>
      <w:r>
        <w:rPr>
          <w:sz w:val="27"/>
        </w:rPr>
        <w:t>.</w:t>
      </w:r>
    </w:p>
    <w:p w14:paraId="05000000">
      <w:pPr>
        <w:spacing w:after="0"/>
        <w:ind w:firstLine="709" w:left="0"/>
        <w:jc w:val="both"/>
        <w:rPr>
          <w:sz w:val="27"/>
        </w:rPr>
      </w:pPr>
      <w:r>
        <w:rPr>
          <w:sz w:val="27"/>
        </w:rPr>
        <w:t xml:space="preserve">За совершение </w:t>
      </w:r>
      <w:r>
        <w:rPr>
          <w:sz w:val="27"/>
        </w:rPr>
        <w:t xml:space="preserve">данных преступлений, </w:t>
      </w:r>
      <w:r>
        <w:rPr>
          <w:sz w:val="27"/>
        </w:rPr>
        <w:t xml:space="preserve">в соответствии с первой частью указанной статьи </w:t>
      </w:r>
      <w:r>
        <w:rPr>
          <w:sz w:val="27"/>
        </w:rPr>
        <w:t>виновное лицо может быть подвергнуто наказанию в виде штрафа в размере до сорока тысяч</w:t>
      </w:r>
      <w:r>
        <w:rPr>
          <w:sz w:val="27"/>
        </w:rPr>
        <w:t xml:space="preserve"> </w:t>
      </w:r>
      <w:r>
        <w:rPr>
          <w:sz w:val="27"/>
        </w:rPr>
        <w:t xml:space="preserve">рублей или в размере заработной платы </w:t>
      </w:r>
      <w:r>
        <w:br/>
      </w:r>
      <w:r>
        <w:rPr>
          <w:sz w:val="27"/>
        </w:rPr>
        <w:t>или иного дохода осужденного за период до трех месяцев, либо обязательными работами на срок до трехсот шестидесяти часов, либо исправительными работами на срок до одного года, либо арестом на срок до трех месяцев</w:t>
      </w:r>
      <w:r>
        <w:rPr>
          <w:sz w:val="27"/>
        </w:rPr>
        <w:t xml:space="preserve">, </w:t>
      </w:r>
      <w:r>
        <w:rPr>
          <w:sz w:val="27"/>
        </w:rPr>
        <w:br/>
      </w:r>
      <w:r>
        <w:rPr>
          <w:sz w:val="27"/>
        </w:rPr>
        <w:t xml:space="preserve">а </w:t>
      </w:r>
      <w:r>
        <w:rPr>
          <w:sz w:val="27"/>
        </w:rPr>
        <w:t xml:space="preserve">в соответствии со второй частью указанной статьи </w:t>
      </w:r>
      <w:r>
        <w:rPr>
          <w:sz w:val="27"/>
        </w:rPr>
        <w:t>виновное лицо может быть подвергнуто наказанию в виде штрафа в размере до двухсот тысяч</w:t>
      </w:r>
      <w:r>
        <w:rPr>
          <w:sz w:val="27"/>
        </w:rPr>
        <w:t xml:space="preserve"> </w:t>
      </w:r>
      <w:r>
        <w:rPr>
          <w:sz w:val="27"/>
        </w:rPr>
        <w:t xml:space="preserve">рублей </w:t>
      </w:r>
      <w:r>
        <w:rPr>
          <w:sz w:val="27"/>
        </w:rPr>
        <w:br/>
      </w:r>
      <w:r>
        <w:rPr>
          <w:sz w:val="27"/>
        </w:rPr>
        <w:t xml:space="preserve">или в размере заработной платы или иного дохода осужденного за период </w:t>
      </w:r>
      <w:r>
        <w:rPr>
          <w:sz w:val="27"/>
        </w:rPr>
        <w:br/>
      </w:r>
      <w:r>
        <w:rPr>
          <w:sz w:val="27"/>
        </w:rPr>
        <w:t xml:space="preserve">до восемнадцати месяцев, либо исправительными работами на срок до двух лет, либо принудительными работами на срок до двух лет, либо лишением свободы </w:t>
      </w:r>
      <w:r>
        <w:br/>
      </w:r>
      <w:r>
        <w:rPr>
          <w:sz w:val="27"/>
        </w:rPr>
        <w:t xml:space="preserve">на тот же срок, а в соответствии с третьей частью </w:t>
      </w:r>
      <w:r>
        <w:rPr>
          <w:sz w:val="27"/>
        </w:rPr>
        <w:t xml:space="preserve">указанной статьи </w:t>
      </w:r>
      <w:r>
        <w:rPr>
          <w:sz w:val="27"/>
        </w:rPr>
        <w:t xml:space="preserve">виновное лицо может быть подвергнуто наказанию в виде штрафа в размере от ста тысяч </w:t>
      </w:r>
      <w:r>
        <w:br/>
      </w:r>
      <w:r>
        <w:rPr>
          <w:sz w:val="27"/>
        </w:rPr>
        <w:t>до трехсот тысяч</w:t>
      </w:r>
      <w:r>
        <w:rPr>
          <w:sz w:val="27"/>
        </w:rPr>
        <w:t xml:space="preserve"> </w:t>
      </w:r>
      <w:r>
        <w:rPr>
          <w:sz w:val="27"/>
        </w:rPr>
        <w:t xml:space="preserve">рублей </w:t>
      </w:r>
      <w:r>
        <w:rPr>
          <w:sz w:val="27"/>
        </w:rPr>
        <w:t xml:space="preserve">или в размере заработной платы или иного дохода осужденного за период </w:t>
      </w:r>
      <w:r>
        <w:rPr>
          <w:sz w:val="27"/>
        </w:rPr>
        <w:t xml:space="preserve">от одного года до двух лет, либо лишением права занимать определенные должности или заниматься определенной деятельностью на срок </w:t>
      </w:r>
      <w:r>
        <w:br/>
      </w:r>
      <w:r>
        <w:rPr>
          <w:sz w:val="27"/>
        </w:rPr>
        <w:t>от двух до пяти лет, либо принудительными работами на срок до трех лет, либо арестом на срок до четырех месяцев, либо лишением свободы на срок до трех лет</w:t>
      </w:r>
      <w:r>
        <w:rPr>
          <w:sz w:val="27"/>
        </w:rPr>
        <w:t xml:space="preserve">. </w:t>
      </w:r>
    </w:p>
    <w:p w14:paraId="06000000">
      <w:pPr>
        <w:spacing w:after="0"/>
        <w:ind w:firstLine="709" w:left="0"/>
        <w:jc w:val="both"/>
        <w:rPr>
          <w:sz w:val="27"/>
        </w:rPr>
      </w:pPr>
      <w:r>
        <w:rPr>
          <w:sz w:val="27"/>
        </w:rPr>
        <w:t xml:space="preserve">Под жилищем понимается индивидуальный жилой дом с входящими в него жилыми и нежилыми помещениями, жилое помещение независимо от формы собственности, входящее в жилищный фонд и пригодное для постоянного </w:t>
      </w:r>
      <w:r>
        <w:br/>
      </w:r>
      <w:r>
        <w:rPr>
          <w:sz w:val="27"/>
        </w:rPr>
        <w:t>или временного проживания, а равно иное помещение или строение, не входящее в жилищный фонд, но предназначенное для временного проживания</w:t>
      </w:r>
      <w:r>
        <w:rPr>
          <w:sz w:val="27"/>
        </w:rPr>
        <w:t>.</w:t>
      </w:r>
    </w:p>
    <w:p w14:paraId="07000000">
      <w:pPr>
        <w:spacing w:after="0"/>
        <w:ind w:firstLine="709" w:left="0"/>
        <w:jc w:val="both"/>
        <w:rPr>
          <w:sz w:val="27"/>
        </w:rPr>
      </w:pPr>
    </w:p>
    <w:p w14:paraId="08000000">
      <w:pPr>
        <w:spacing w:after="0"/>
        <w:ind w:firstLine="709" w:left="0"/>
        <w:jc w:val="both"/>
        <w:rPr>
          <w:sz w:val="27"/>
        </w:rPr>
      </w:pPr>
      <w:bookmarkStart w:id="1" w:name="_GoBack"/>
      <w:bookmarkEnd w:id="1"/>
    </w:p>
    <w:p w14:paraId="09000000">
      <w:pPr>
        <w:spacing w:after="0"/>
        <w:ind/>
        <w:jc w:val="both"/>
        <w:rPr>
          <w:sz w:val="27"/>
        </w:rPr>
      </w:pPr>
    </w:p>
    <w:sectPr>
      <w:pgSz w:h="16848" w:orient="portrait" w:w="11908"/>
      <w:pgMar w:bottom="1134" w:footer="709" w:gutter="0" w:header="709" w:left="1701" w:right="567" w:top="709"/>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spacing w:after="160" w:before="0" w:line="264"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1" w:type="paragraph">
    <w:name w:val="Normal"/>
    <w:link w:val="Style_1_ch"/>
    <w:uiPriority w:val="0"/>
    <w:qFormat/>
    <w:pPr>
      <w:spacing w:line="240" w:lineRule="auto"/>
      <w:ind/>
    </w:pPr>
    <w:rPr>
      <w:rFonts w:ascii="Times New Roman" w:hAnsi="Times New Roman"/>
      <w:sz w:val="28"/>
    </w:rPr>
  </w:style>
  <w:style w:default="1" w:styleId="Style_1_ch" w:type="character">
    <w:name w:val="Normal"/>
    <w:link w:val="Style_1"/>
    <w:rPr>
      <w:rFonts w:ascii="Times New Roman" w:hAnsi="Times New Roman"/>
      <w:sz w:val="28"/>
    </w:rPr>
  </w:style>
  <w:style w:styleId="Style_2" w:type="paragraph">
    <w:name w:val="toc 2"/>
    <w:next w:val="Style_1"/>
    <w:link w:val="Style_2_ch"/>
    <w:uiPriority w:val="39"/>
    <w:pPr>
      <w:ind w:firstLine="0" w:left="200"/>
      <w:jc w:val="left"/>
    </w:pPr>
    <w:rPr>
      <w:rFonts w:ascii="XO Thames" w:hAnsi="XO Thames"/>
      <w:sz w:val="28"/>
    </w:rPr>
  </w:style>
  <w:style w:styleId="Style_2_ch" w:type="character">
    <w:name w:val="toc 2"/>
    <w:link w:val="Style_2"/>
    <w:rPr>
      <w:rFonts w:ascii="XO Thames" w:hAnsi="XO Thames"/>
      <w:sz w:val="28"/>
    </w:rPr>
  </w:style>
  <w:style w:styleId="Style_3" w:type="paragraph">
    <w:name w:val="toc 4"/>
    <w:next w:val="Style_1"/>
    <w:link w:val="Style_3_ch"/>
    <w:uiPriority w:val="39"/>
    <w:pPr>
      <w:ind w:firstLine="0" w:left="600"/>
      <w:jc w:val="left"/>
    </w:pPr>
    <w:rPr>
      <w:rFonts w:ascii="XO Thames" w:hAnsi="XO Thames"/>
      <w:sz w:val="28"/>
    </w:rPr>
  </w:style>
  <w:style w:styleId="Style_3_ch" w:type="character">
    <w:name w:val="toc 4"/>
    <w:link w:val="Style_3"/>
    <w:rPr>
      <w:rFonts w:ascii="XO Thames" w:hAnsi="XO Thames"/>
      <w:sz w:val="28"/>
    </w:rPr>
  </w:style>
  <w:style w:styleId="Style_4" w:type="paragraph">
    <w:name w:val="toc 6"/>
    <w:next w:val="Style_1"/>
    <w:link w:val="Style_4_ch"/>
    <w:uiPriority w:val="39"/>
    <w:pPr>
      <w:ind w:firstLine="0" w:left="1000"/>
      <w:jc w:val="left"/>
    </w:pPr>
    <w:rPr>
      <w:rFonts w:ascii="XO Thames" w:hAnsi="XO Thames"/>
      <w:sz w:val="28"/>
    </w:rPr>
  </w:style>
  <w:style w:styleId="Style_4_ch" w:type="character">
    <w:name w:val="toc 6"/>
    <w:link w:val="Style_4"/>
    <w:rPr>
      <w:rFonts w:ascii="XO Thames" w:hAnsi="XO Thames"/>
      <w:sz w:val="28"/>
    </w:rPr>
  </w:style>
  <w:style w:styleId="Style_5" w:type="paragraph">
    <w:name w:val="toc 7"/>
    <w:next w:val="Style_1"/>
    <w:link w:val="Style_5_ch"/>
    <w:uiPriority w:val="39"/>
    <w:pPr>
      <w:ind w:firstLine="0" w:left="1200"/>
      <w:jc w:val="left"/>
    </w:pPr>
    <w:rPr>
      <w:rFonts w:ascii="XO Thames" w:hAnsi="XO Thames"/>
      <w:sz w:val="28"/>
    </w:rPr>
  </w:style>
  <w:style w:styleId="Style_5_ch" w:type="character">
    <w:name w:val="toc 7"/>
    <w:link w:val="Style_5"/>
    <w:rPr>
      <w:rFonts w:ascii="XO Thames" w:hAnsi="XO Thames"/>
      <w:sz w:val="28"/>
    </w:rPr>
  </w:style>
  <w:style w:styleId="Style_6" w:type="paragraph">
    <w:name w:val="Endnote"/>
    <w:link w:val="Style_6_ch"/>
    <w:pPr>
      <w:ind w:firstLine="851" w:left="0"/>
      <w:jc w:val="both"/>
    </w:pPr>
    <w:rPr>
      <w:rFonts w:ascii="XO Thames" w:hAnsi="XO Thames"/>
      <w:sz w:val="22"/>
    </w:rPr>
  </w:style>
  <w:style w:styleId="Style_6_ch" w:type="character">
    <w:name w:val="Endnote"/>
    <w:link w:val="Style_6"/>
    <w:rPr>
      <w:rFonts w:ascii="XO Thames" w:hAnsi="XO Thames"/>
      <w:sz w:val="22"/>
    </w:rPr>
  </w:style>
  <w:style w:styleId="Style_7" w:type="paragraph">
    <w:name w:val="heading 3"/>
    <w:next w:val="Style_1"/>
    <w:link w:val="Style_7_ch"/>
    <w:uiPriority w:val="9"/>
    <w:qFormat/>
    <w:pPr>
      <w:spacing w:after="120" w:before="120"/>
      <w:ind/>
      <w:jc w:val="both"/>
      <w:outlineLvl w:val="2"/>
    </w:pPr>
    <w:rPr>
      <w:rFonts w:ascii="XO Thames" w:hAnsi="XO Thames"/>
      <w:b w:val="1"/>
      <w:sz w:val="26"/>
    </w:rPr>
  </w:style>
  <w:style w:styleId="Style_7_ch" w:type="character">
    <w:name w:val="heading 3"/>
    <w:link w:val="Style_7"/>
    <w:rPr>
      <w:rFonts w:ascii="XO Thames" w:hAnsi="XO Thames"/>
      <w:b w:val="1"/>
      <w:sz w:val="26"/>
    </w:rPr>
  </w:style>
  <w:style w:styleId="Style_8" w:type="paragraph">
    <w:name w:val="toc 3"/>
    <w:next w:val="Style_1"/>
    <w:link w:val="Style_8_ch"/>
    <w:uiPriority w:val="39"/>
    <w:pPr>
      <w:ind w:firstLine="0" w:left="400"/>
      <w:jc w:val="left"/>
    </w:pPr>
    <w:rPr>
      <w:rFonts w:ascii="XO Thames" w:hAnsi="XO Thames"/>
      <w:sz w:val="28"/>
    </w:rPr>
  </w:style>
  <w:style w:styleId="Style_8_ch" w:type="character">
    <w:name w:val="toc 3"/>
    <w:link w:val="Style_8"/>
    <w:rPr>
      <w:rFonts w:ascii="XO Thames" w:hAnsi="XO Thames"/>
      <w:sz w:val="28"/>
    </w:rPr>
  </w:style>
  <w:style w:styleId="Style_9" w:type="paragraph">
    <w:name w:val="heading 5"/>
    <w:next w:val="Style_1"/>
    <w:link w:val="Style_9_ch"/>
    <w:uiPriority w:val="9"/>
    <w:qFormat/>
    <w:pPr>
      <w:spacing w:after="120" w:before="120"/>
      <w:ind/>
      <w:jc w:val="both"/>
      <w:outlineLvl w:val="4"/>
    </w:pPr>
    <w:rPr>
      <w:rFonts w:ascii="XO Thames" w:hAnsi="XO Thames"/>
      <w:b w:val="1"/>
      <w:sz w:val="22"/>
    </w:rPr>
  </w:style>
  <w:style w:styleId="Style_9_ch" w:type="character">
    <w:name w:val="heading 5"/>
    <w:link w:val="Style_9"/>
    <w:rPr>
      <w:rFonts w:ascii="XO Thames" w:hAnsi="XO Thames"/>
      <w:b w:val="1"/>
      <w:sz w:val="22"/>
    </w:rPr>
  </w:style>
  <w:style w:styleId="Style_10" w:type="paragraph">
    <w:name w:val="Default Paragraph Font"/>
    <w:link w:val="Style_10_ch"/>
  </w:style>
  <w:style w:styleId="Style_10_ch" w:type="character">
    <w:name w:val="Default Paragraph Font"/>
    <w:link w:val="Style_10"/>
  </w:style>
  <w:style w:styleId="Style_11" w:type="paragraph">
    <w:name w:val="heading 1"/>
    <w:next w:val="Style_1"/>
    <w:link w:val="Style_11_ch"/>
    <w:uiPriority w:val="9"/>
    <w:qFormat/>
    <w:pPr>
      <w:spacing w:after="120" w:before="120"/>
      <w:ind/>
      <w:jc w:val="both"/>
      <w:outlineLvl w:val="0"/>
    </w:pPr>
    <w:rPr>
      <w:rFonts w:ascii="XO Thames" w:hAnsi="XO Thames"/>
      <w:b w:val="1"/>
      <w:sz w:val="32"/>
    </w:rPr>
  </w:style>
  <w:style w:styleId="Style_11_ch" w:type="character">
    <w:name w:val="heading 1"/>
    <w:link w:val="Style_11"/>
    <w:rPr>
      <w:rFonts w:ascii="XO Thames" w:hAnsi="XO Thames"/>
      <w:b w:val="1"/>
      <w:sz w:val="32"/>
    </w:rPr>
  </w:style>
  <w:style w:styleId="Style_12" w:type="paragraph">
    <w:name w:val="Hyperlink"/>
    <w:link w:val="Style_12_ch"/>
    <w:rPr>
      <w:color w:val="0000FF"/>
      <w:u w:val="single"/>
    </w:rPr>
  </w:style>
  <w:style w:styleId="Style_12_ch" w:type="character">
    <w:name w:val="Hyperlink"/>
    <w:link w:val="Style_12"/>
    <w:rPr>
      <w:color w:val="0000FF"/>
      <w:u w:val="single"/>
    </w:rPr>
  </w:style>
  <w:style w:styleId="Style_13" w:type="paragraph">
    <w:name w:val="Footnote"/>
    <w:link w:val="Style_13_ch"/>
    <w:pPr>
      <w:ind w:firstLine="851" w:left="0"/>
      <w:jc w:val="both"/>
    </w:pPr>
    <w:rPr>
      <w:rFonts w:ascii="XO Thames" w:hAnsi="XO Thames"/>
      <w:sz w:val="22"/>
    </w:rPr>
  </w:style>
  <w:style w:styleId="Style_13_ch" w:type="character">
    <w:name w:val="Footnote"/>
    <w:link w:val="Style_13"/>
    <w:rPr>
      <w:rFonts w:ascii="XO Thames" w:hAnsi="XO Thames"/>
      <w:sz w:val="22"/>
    </w:rPr>
  </w:style>
  <w:style w:styleId="Style_14" w:type="paragraph">
    <w:name w:val="toc 1"/>
    <w:next w:val="Style_1"/>
    <w:link w:val="Style_14_ch"/>
    <w:uiPriority w:val="39"/>
    <w:pPr>
      <w:ind w:firstLine="0" w:left="0"/>
      <w:jc w:val="left"/>
    </w:pPr>
    <w:rPr>
      <w:rFonts w:ascii="XO Thames" w:hAnsi="XO Thames"/>
      <w:b w:val="1"/>
      <w:sz w:val="28"/>
    </w:rPr>
  </w:style>
  <w:style w:styleId="Style_14_ch" w:type="character">
    <w:name w:val="toc 1"/>
    <w:link w:val="Style_14"/>
    <w:rPr>
      <w:rFonts w:ascii="XO Thames" w:hAnsi="XO Thames"/>
      <w:b w:val="1"/>
      <w:sz w:val="28"/>
    </w:rPr>
  </w:style>
  <w:style w:styleId="Style_15" w:type="paragraph">
    <w:name w:val="Header and Footer"/>
    <w:link w:val="Style_15_ch"/>
    <w:pPr>
      <w:spacing w:line="240" w:lineRule="auto"/>
      <w:ind/>
      <w:jc w:val="both"/>
    </w:pPr>
    <w:rPr>
      <w:rFonts w:ascii="XO Thames" w:hAnsi="XO Thames"/>
      <w:sz w:val="28"/>
    </w:rPr>
  </w:style>
  <w:style w:styleId="Style_15_ch" w:type="character">
    <w:name w:val="Header and Footer"/>
    <w:link w:val="Style_15"/>
    <w:rPr>
      <w:rFonts w:ascii="XO Thames" w:hAnsi="XO Thames"/>
      <w:sz w:val="28"/>
    </w:rPr>
  </w:style>
  <w:style w:styleId="Style_16" w:type="paragraph">
    <w:name w:val="toc 9"/>
    <w:next w:val="Style_1"/>
    <w:link w:val="Style_16_ch"/>
    <w:uiPriority w:val="39"/>
    <w:pPr>
      <w:ind w:firstLine="0" w:left="1600"/>
      <w:jc w:val="left"/>
    </w:pPr>
    <w:rPr>
      <w:rFonts w:ascii="XO Thames" w:hAnsi="XO Thames"/>
      <w:sz w:val="28"/>
    </w:rPr>
  </w:style>
  <w:style w:styleId="Style_16_ch" w:type="character">
    <w:name w:val="toc 9"/>
    <w:link w:val="Style_16"/>
    <w:rPr>
      <w:rFonts w:ascii="XO Thames" w:hAnsi="XO Thames"/>
      <w:sz w:val="28"/>
    </w:rPr>
  </w:style>
  <w:style w:styleId="Style_17" w:type="paragraph">
    <w:name w:val="toc 8"/>
    <w:next w:val="Style_1"/>
    <w:link w:val="Style_17_ch"/>
    <w:uiPriority w:val="39"/>
    <w:pPr>
      <w:ind w:firstLine="0" w:left="1400"/>
      <w:jc w:val="left"/>
    </w:pPr>
    <w:rPr>
      <w:rFonts w:ascii="XO Thames" w:hAnsi="XO Thames"/>
      <w:sz w:val="28"/>
    </w:rPr>
  </w:style>
  <w:style w:styleId="Style_17_ch" w:type="character">
    <w:name w:val="toc 8"/>
    <w:link w:val="Style_17"/>
    <w:rPr>
      <w:rFonts w:ascii="XO Thames" w:hAnsi="XO Thames"/>
      <w:sz w:val="28"/>
    </w:rPr>
  </w:style>
  <w:style w:styleId="Style_18" w:type="paragraph">
    <w:name w:val="toc 5"/>
    <w:next w:val="Style_1"/>
    <w:link w:val="Style_18_ch"/>
    <w:uiPriority w:val="39"/>
    <w:pPr>
      <w:ind w:firstLine="0" w:left="800"/>
      <w:jc w:val="left"/>
    </w:pPr>
    <w:rPr>
      <w:rFonts w:ascii="XO Thames" w:hAnsi="XO Thames"/>
      <w:sz w:val="28"/>
    </w:rPr>
  </w:style>
  <w:style w:styleId="Style_18_ch" w:type="character">
    <w:name w:val="toc 5"/>
    <w:link w:val="Style_18"/>
    <w:rPr>
      <w:rFonts w:ascii="XO Thames" w:hAnsi="XO Thames"/>
      <w:sz w:val="28"/>
    </w:rPr>
  </w:style>
  <w:style w:styleId="Style_19" w:type="paragraph">
    <w:name w:val="Subtitle"/>
    <w:next w:val="Style_1"/>
    <w:link w:val="Style_19_ch"/>
    <w:uiPriority w:val="11"/>
    <w:qFormat/>
    <w:pPr>
      <w:ind/>
      <w:jc w:val="both"/>
    </w:pPr>
    <w:rPr>
      <w:rFonts w:ascii="XO Thames" w:hAnsi="XO Thames"/>
      <w:i w:val="1"/>
      <w:sz w:val="24"/>
    </w:rPr>
  </w:style>
  <w:style w:styleId="Style_19_ch" w:type="character">
    <w:name w:val="Subtitle"/>
    <w:link w:val="Style_19"/>
    <w:rPr>
      <w:rFonts w:ascii="XO Thames" w:hAnsi="XO Thames"/>
      <w:i w:val="1"/>
      <w:sz w:val="24"/>
    </w:rPr>
  </w:style>
  <w:style w:styleId="Style_20" w:type="paragraph">
    <w:name w:val="Title"/>
    <w:next w:val="Style_1"/>
    <w:link w:val="Style_20_ch"/>
    <w:uiPriority w:val="10"/>
    <w:qFormat/>
    <w:pPr>
      <w:spacing w:after="567" w:before="567"/>
      <w:ind/>
      <w:jc w:val="center"/>
    </w:pPr>
    <w:rPr>
      <w:rFonts w:ascii="XO Thames" w:hAnsi="XO Thames"/>
      <w:b w:val="1"/>
      <w:caps w:val="1"/>
      <w:sz w:val="40"/>
    </w:rPr>
  </w:style>
  <w:style w:styleId="Style_20_ch" w:type="character">
    <w:name w:val="Title"/>
    <w:link w:val="Style_20"/>
    <w:rPr>
      <w:rFonts w:ascii="XO Thames" w:hAnsi="XO Thames"/>
      <w:b w:val="1"/>
      <w:caps w:val="1"/>
      <w:sz w:val="40"/>
    </w:rPr>
  </w:style>
  <w:style w:styleId="Style_21" w:type="paragraph">
    <w:name w:val="heading 4"/>
    <w:next w:val="Style_1"/>
    <w:link w:val="Style_21_ch"/>
    <w:uiPriority w:val="9"/>
    <w:qFormat/>
    <w:pPr>
      <w:spacing w:after="120" w:before="120"/>
      <w:ind/>
      <w:jc w:val="both"/>
      <w:outlineLvl w:val="3"/>
    </w:pPr>
    <w:rPr>
      <w:rFonts w:ascii="XO Thames" w:hAnsi="XO Thames"/>
      <w:b w:val="1"/>
      <w:sz w:val="24"/>
    </w:rPr>
  </w:style>
  <w:style w:styleId="Style_21_ch" w:type="character">
    <w:name w:val="heading 4"/>
    <w:link w:val="Style_21"/>
    <w:rPr>
      <w:rFonts w:ascii="XO Thames" w:hAnsi="XO Thames"/>
      <w:b w:val="1"/>
      <w:sz w:val="24"/>
    </w:rPr>
  </w:style>
  <w:style w:styleId="Style_22" w:type="paragraph">
    <w:name w:val="heading 2"/>
    <w:next w:val="Style_1"/>
    <w:link w:val="Style_22_ch"/>
    <w:uiPriority w:val="9"/>
    <w:qFormat/>
    <w:pPr>
      <w:spacing w:after="120" w:before="120"/>
      <w:ind/>
      <w:jc w:val="both"/>
      <w:outlineLvl w:val="1"/>
    </w:pPr>
    <w:rPr>
      <w:rFonts w:ascii="XO Thames" w:hAnsi="XO Thames"/>
      <w:b w:val="1"/>
      <w:sz w:val="28"/>
    </w:rPr>
  </w:style>
  <w:style w:styleId="Style_22_ch" w:type="character">
    <w:name w:val="heading 2"/>
    <w:link w:val="Style_22"/>
    <w:rPr>
      <w:rFonts w:ascii="XO Thames" w:hAnsi="XO Thames"/>
      <w:b w:val="1"/>
      <w:sz w:val="28"/>
    </w:rPr>
  </w:style>
  <w:style w:default="1" w:styleId="Style_23"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1" Target="fontTable.xml" Type="http://schemas.openxmlformats.org/officeDocument/2006/relationships/fontTable"/>
  <Relationship Id="rId2" Target="settings.xml" Type="http://schemas.openxmlformats.org/officeDocument/2006/relationships/settings"/>
  <Relationship Id="rId3" Target="styles.xml" Type="http://schemas.openxmlformats.org/officeDocument/2006/relationships/styles"/>
  <Relationship Id="rId4" Target="stylesWithEffects.xml" Type="http://schemas.microsoft.com/office/2007/relationships/stylesWithEffects"/>
  <Relationship Id="rId5" Target="webSettings.xml" Type="http://schemas.openxmlformats.org/officeDocument/2006/relationships/web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MyOffice-CoreFramework-Linux/31-1176.784.8785.803.1@b7d79ee91c0484ce8e5066dc862bfc403a32edb5</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2025-12-07T12:46:26Z</dcterms:modified>
</cp:coreProperties>
</file>